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66F6">
      <w:pPr>
        <w:pStyle w:val="Heading1"/>
        <w:spacing w:before="0" w:after="0"/>
        <w:rPr>
          <w:smallCaps w:val="0"/>
          <w:kern w:val="0"/>
        </w:rPr>
      </w:pPr>
      <w:r>
        <w:rPr>
          <w:smallCaps w:val="0"/>
          <w:kern w:val="0"/>
        </w:rPr>
        <w:t xml:space="preserve">Juvenile Delinquency </w:t>
      </w:r>
    </w:p>
    <w:p w:rsidR="00000000" w:rsidRDefault="003E66F6">
      <w:pPr>
        <w:rPr>
          <w:b/>
          <w:sz w:val="60"/>
        </w:rPr>
      </w:pPr>
      <w:r>
        <w:rPr>
          <w:b/>
          <w:sz w:val="60"/>
        </w:rPr>
        <w:t>Teaching Guide</w:t>
      </w:r>
    </w:p>
    <w:p w:rsidR="00000000" w:rsidRDefault="003E66F6">
      <w:pPr>
        <w:rPr>
          <w:b/>
          <w:sz w:val="28"/>
        </w:rPr>
      </w:pPr>
    </w:p>
    <w:p w:rsidR="00000000" w:rsidRDefault="003E66F6">
      <w:pPr>
        <w:rPr>
          <w:sz w:val="28"/>
        </w:rPr>
      </w:pPr>
      <w:r>
        <w:rPr>
          <w:b/>
          <w:sz w:val="28"/>
        </w:rPr>
        <w:t>Students will:</w:t>
      </w:r>
    </w:p>
    <w:p w:rsidR="00000000" w:rsidRDefault="003E66F6">
      <w:pPr>
        <w:numPr>
          <w:ilvl w:val="0"/>
          <w:numId w:val="5"/>
        </w:numPr>
        <w:tabs>
          <w:tab w:val="clear" w:pos="360"/>
          <w:tab w:val="num" w:pos="720"/>
        </w:tabs>
        <w:ind w:left="720"/>
        <w:rPr>
          <w:sz w:val="24"/>
        </w:rPr>
      </w:pPr>
      <w:r>
        <w:rPr>
          <w:sz w:val="24"/>
        </w:rPr>
        <w:t>Understand the purpose of the juvenile delinquency system</w:t>
      </w:r>
    </w:p>
    <w:p w:rsidR="00000000" w:rsidRDefault="003E66F6">
      <w:pPr>
        <w:numPr>
          <w:ilvl w:val="0"/>
          <w:numId w:val="5"/>
        </w:numPr>
        <w:tabs>
          <w:tab w:val="clear" w:pos="360"/>
          <w:tab w:val="num" w:pos="720"/>
        </w:tabs>
        <w:ind w:left="720"/>
        <w:rPr>
          <w:sz w:val="24"/>
        </w:rPr>
      </w:pPr>
      <w:r>
        <w:rPr>
          <w:sz w:val="24"/>
        </w:rPr>
        <w:t>Become familiar with the juvenile delinquency procedure</w:t>
      </w:r>
    </w:p>
    <w:p w:rsidR="00000000" w:rsidRDefault="003E66F6">
      <w:pPr>
        <w:numPr>
          <w:ilvl w:val="0"/>
          <w:numId w:val="5"/>
        </w:numPr>
        <w:tabs>
          <w:tab w:val="clear" w:pos="360"/>
          <w:tab w:val="num" w:pos="720"/>
        </w:tabs>
        <w:ind w:left="720"/>
        <w:rPr>
          <w:sz w:val="24"/>
        </w:rPr>
      </w:pPr>
      <w:r>
        <w:rPr>
          <w:sz w:val="24"/>
        </w:rPr>
        <w:t>Understand the reasoning that underlies judges’ decisions</w:t>
      </w:r>
    </w:p>
    <w:p w:rsidR="00000000" w:rsidRDefault="003E66F6">
      <w:pPr>
        <w:rPr>
          <w:sz w:val="28"/>
        </w:rPr>
      </w:pPr>
    </w:p>
    <w:p w:rsidR="00000000" w:rsidRDefault="003E66F6">
      <w:pPr>
        <w:rPr>
          <w:sz w:val="28"/>
        </w:rPr>
      </w:pPr>
    </w:p>
    <w:p w:rsidR="00000000" w:rsidRDefault="003E66F6">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530"/>
        <w:gridCol w:w="1080"/>
        <w:gridCol w:w="1098"/>
      </w:tblGrid>
      <w:tr w:rsidR="00000000">
        <w:tblPrEx>
          <w:tblCellMar>
            <w:top w:w="0" w:type="dxa"/>
            <w:bottom w:w="0" w:type="dxa"/>
          </w:tblCellMar>
        </w:tblPrEx>
        <w:tc>
          <w:tcPr>
            <w:tcW w:w="5760" w:type="dxa"/>
          </w:tcPr>
          <w:p w:rsidR="00000000" w:rsidRDefault="003E66F6">
            <w:pPr>
              <w:rPr>
                <w:b/>
                <w:sz w:val="28"/>
              </w:rPr>
            </w:pPr>
            <w:r>
              <w:rPr>
                <w:b/>
                <w:sz w:val="28"/>
              </w:rPr>
              <w:t>Lesson Grid</w:t>
            </w:r>
          </w:p>
        </w:tc>
        <w:tc>
          <w:tcPr>
            <w:tcW w:w="1530" w:type="dxa"/>
          </w:tcPr>
          <w:p w:rsidR="00000000" w:rsidRDefault="003E66F6">
            <w:pPr>
              <w:rPr>
                <w:b/>
                <w:sz w:val="28"/>
              </w:rPr>
            </w:pPr>
            <w:r>
              <w:rPr>
                <w:b/>
                <w:sz w:val="28"/>
              </w:rPr>
              <w:t>Individual</w:t>
            </w:r>
          </w:p>
        </w:tc>
        <w:tc>
          <w:tcPr>
            <w:tcW w:w="1080" w:type="dxa"/>
          </w:tcPr>
          <w:p w:rsidR="00000000" w:rsidRDefault="003E66F6">
            <w:pPr>
              <w:rPr>
                <w:b/>
                <w:sz w:val="28"/>
              </w:rPr>
            </w:pPr>
            <w:r>
              <w:rPr>
                <w:b/>
                <w:sz w:val="28"/>
              </w:rPr>
              <w:t>Small</w:t>
            </w:r>
            <w:r>
              <w:rPr>
                <w:b/>
                <w:sz w:val="28"/>
              </w:rPr>
              <w:t xml:space="preserve"> Group</w:t>
            </w:r>
          </w:p>
        </w:tc>
        <w:tc>
          <w:tcPr>
            <w:tcW w:w="1098" w:type="dxa"/>
          </w:tcPr>
          <w:p w:rsidR="00000000" w:rsidRDefault="003E66F6">
            <w:pPr>
              <w:rPr>
                <w:b/>
                <w:sz w:val="28"/>
              </w:rPr>
            </w:pPr>
            <w:r>
              <w:rPr>
                <w:b/>
                <w:sz w:val="28"/>
              </w:rPr>
              <w:t>Large Group</w:t>
            </w:r>
          </w:p>
        </w:tc>
      </w:tr>
      <w:tr w:rsidR="00000000">
        <w:tblPrEx>
          <w:tblCellMar>
            <w:top w:w="0" w:type="dxa"/>
            <w:bottom w:w="0" w:type="dxa"/>
          </w:tblCellMar>
        </w:tblPrEx>
        <w:tc>
          <w:tcPr>
            <w:tcW w:w="5760" w:type="dxa"/>
          </w:tcPr>
          <w:p w:rsidR="00000000" w:rsidRDefault="003E66F6">
            <w:pPr>
              <w:rPr>
                <w:b/>
                <w:sz w:val="24"/>
              </w:rPr>
            </w:pPr>
            <w:r>
              <w:rPr>
                <w:b/>
                <w:sz w:val="24"/>
              </w:rPr>
              <w:t>Lesson 1: Introduction to Juvenile Delinquency</w:t>
            </w:r>
          </w:p>
        </w:tc>
        <w:tc>
          <w:tcPr>
            <w:tcW w:w="1530" w:type="dxa"/>
          </w:tcPr>
          <w:p w:rsidR="00000000" w:rsidRDefault="003E66F6">
            <w:pPr>
              <w:rPr>
                <w:sz w:val="24"/>
              </w:rPr>
            </w:pPr>
          </w:p>
        </w:tc>
        <w:tc>
          <w:tcPr>
            <w:tcW w:w="1080" w:type="dxa"/>
          </w:tcPr>
          <w:p w:rsidR="00000000" w:rsidRDefault="003E66F6">
            <w:pPr>
              <w:rPr>
                <w:sz w:val="24"/>
              </w:rPr>
            </w:pPr>
          </w:p>
        </w:tc>
        <w:tc>
          <w:tcPr>
            <w:tcW w:w="1098" w:type="dxa"/>
          </w:tcPr>
          <w:p w:rsidR="00000000" w:rsidRDefault="003E66F6">
            <w:pPr>
              <w:rPr>
                <w:sz w:val="24"/>
              </w:rPr>
            </w:pPr>
          </w:p>
        </w:tc>
      </w:tr>
      <w:tr w:rsidR="00000000">
        <w:tblPrEx>
          <w:tblCellMar>
            <w:top w:w="0" w:type="dxa"/>
            <w:bottom w:w="0" w:type="dxa"/>
          </w:tblCellMar>
        </w:tblPrEx>
        <w:tc>
          <w:tcPr>
            <w:tcW w:w="5760" w:type="dxa"/>
          </w:tcPr>
          <w:p w:rsidR="00000000" w:rsidRDefault="003E66F6">
            <w:pPr>
              <w:numPr>
                <w:ilvl w:val="0"/>
                <w:numId w:val="19"/>
              </w:numPr>
              <w:ind w:hanging="18"/>
              <w:rPr>
                <w:b/>
                <w:sz w:val="24"/>
              </w:rPr>
            </w:pPr>
            <w:r>
              <w:rPr>
                <w:sz w:val="24"/>
              </w:rPr>
              <w:t>The Law</w:t>
            </w:r>
          </w:p>
        </w:tc>
        <w:tc>
          <w:tcPr>
            <w:tcW w:w="1530" w:type="dxa"/>
          </w:tcPr>
          <w:p w:rsidR="00000000" w:rsidRDefault="003E66F6">
            <w:pPr>
              <w:rPr>
                <w:sz w:val="24"/>
              </w:rPr>
            </w:pPr>
          </w:p>
        </w:tc>
        <w:tc>
          <w:tcPr>
            <w:tcW w:w="1080" w:type="dxa"/>
          </w:tcPr>
          <w:p w:rsidR="00000000" w:rsidRDefault="003E66F6">
            <w:pPr>
              <w:rPr>
                <w:sz w:val="24"/>
              </w:rPr>
            </w:pPr>
          </w:p>
        </w:tc>
        <w:tc>
          <w:tcPr>
            <w:tcW w:w="1098" w:type="dxa"/>
          </w:tcPr>
          <w:p w:rsidR="00000000" w:rsidRDefault="003E66F6">
            <w:pPr>
              <w:rPr>
                <w:sz w:val="24"/>
              </w:rPr>
            </w:pPr>
          </w:p>
        </w:tc>
      </w:tr>
      <w:tr w:rsidR="00000000">
        <w:tblPrEx>
          <w:tblCellMar>
            <w:top w:w="0" w:type="dxa"/>
            <w:bottom w:w="0" w:type="dxa"/>
          </w:tblCellMar>
        </w:tblPrEx>
        <w:tc>
          <w:tcPr>
            <w:tcW w:w="5760" w:type="dxa"/>
          </w:tcPr>
          <w:p w:rsidR="00000000" w:rsidRDefault="003E66F6">
            <w:pPr>
              <w:numPr>
                <w:ilvl w:val="0"/>
                <w:numId w:val="19"/>
              </w:numPr>
              <w:ind w:hanging="18"/>
              <w:rPr>
                <w:b/>
                <w:sz w:val="24"/>
              </w:rPr>
            </w:pPr>
            <w:r>
              <w:rPr>
                <w:sz w:val="24"/>
              </w:rPr>
              <w:t>Activity: What do you think?</w:t>
            </w:r>
          </w:p>
        </w:tc>
        <w:tc>
          <w:tcPr>
            <w:tcW w:w="1530" w:type="dxa"/>
          </w:tcPr>
          <w:p w:rsidR="00000000" w:rsidRDefault="003E66F6">
            <w:pPr>
              <w:jc w:val="center"/>
              <w:rPr>
                <w:sz w:val="24"/>
              </w:rPr>
            </w:pPr>
            <w:r>
              <w:rPr>
                <w:sz w:val="24"/>
              </w:rPr>
              <w:t>X</w:t>
            </w:r>
          </w:p>
        </w:tc>
        <w:tc>
          <w:tcPr>
            <w:tcW w:w="1080" w:type="dxa"/>
          </w:tcPr>
          <w:p w:rsidR="00000000" w:rsidRDefault="003E66F6">
            <w:pPr>
              <w:jc w:val="center"/>
              <w:rPr>
                <w:sz w:val="24"/>
              </w:rPr>
            </w:pPr>
          </w:p>
        </w:tc>
        <w:tc>
          <w:tcPr>
            <w:tcW w:w="1098" w:type="dxa"/>
          </w:tcPr>
          <w:p w:rsidR="00000000" w:rsidRDefault="003E66F6">
            <w:pPr>
              <w:jc w:val="center"/>
              <w:rPr>
                <w:sz w:val="24"/>
              </w:rPr>
            </w:pPr>
          </w:p>
        </w:tc>
      </w:tr>
      <w:tr w:rsidR="00000000">
        <w:tblPrEx>
          <w:tblCellMar>
            <w:top w:w="0" w:type="dxa"/>
            <w:bottom w:w="0" w:type="dxa"/>
          </w:tblCellMar>
        </w:tblPrEx>
        <w:tc>
          <w:tcPr>
            <w:tcW w:w="5760" w:type="dxa"/>
          </w:tcPr>
          <w:p w:rsidR="00000000" w:rsidRDefault="003E66F6">
            <w:pPr>
              <w:numPr>
                <w:ilvl w:val="0"/>
                <w:numId w:val="19"/>
              </w:numPr>
              <w:ind w:hanging="18"/>
              <w:rPr>
                <w:b/>
                <w:sz w:val="24"/>
              </w:rPr>
            </w:pPr>
            <w:r>
              <w:rPr>
                <w:sz w:val="24"/>
              </w:rPr>
              <w:t>Activity: Juvenile Justice Poll</w:t>
            </w:r>
          </w:p>
        </w:tc>
        <w:tc>
          <w:tcPr>
            <w:tcW w:w="1530" w:type="dxa"/>
          </w:tcPr>
          <w:p w:rsidR="00000000" w:rsidRDefault="003E66F6">
            <w:pPr>
              <w:jc w:val="center"/>
              <w:rPr>
                <w:sz w:val="24"/>
              </w:rPr>
            </w:pPr>
            <w:r>
              <w:rPr>
                <w:sz w:val="24"/>
              </w:rPr>
              <w:t>X</w:t>
            </w:r>
          </w:p>
        </w:tc>
        <w:tc>
          <w:tcPr>
            <w:tcW w:w="1080" w:type="dxa"/>
          </w:tcPr>
          <w:p w:rsidR="00000000" w:rsidRDefault="003E66F6">
            <w:pPr>
              <w:jc w:val="center"/>
              <w:rPr>
                <w:sz w:val="24"/>
              </w:rPr>
            </w:pPr>
            <w:r>
              <w:rPr>
                <w:sz w:val="24"/>
              </w:rPr>
              <w:t>X</w:t>
            </w:r>
          </w:p>
        </w:tc>
        <w:tc>
          <w:tcPr>
            <w:tcW w:w="1098" w:type="dxa"/>
          </w:tcPr>
          <w:p w:rsidR="00000000" w:rsidRDefault="003E66F6">
            <w:pPr>
              <w:jc w:val="center"/>
              <w:rPr>
                <w:sz w:val="24"/>
              </w:rPr>
            </w:pPr>
            <w:r>
              <w:rPr>
                <w:sz w:val="24"/>
              </w:rPr>
              <w:t>X</w:t>
            </w:r>
          </w:p>
        </w:tc>
      </w:tr>
      <w:tr w:rsidR="00000000">
        <w:tblPrEx>
          <w:tblCellMar>
            <w:top w:w="0" w:type="dxa"/>
            <w:bottom w:w="0" w:type="dxa"/>
          </w:tblCellMar>
        </w:tblPrEx>
        <w:trPr>
          <w:cantSplit/>
        </w:trPr>
        <w:tc>
          <w:tcPr>
            <w:tcW w:w="9468" w:type="dxa"/>
            <w:gridSpan w:val="4"/>
          </w:tcPr>
          <w:p w:rsidR="00000000" w:rsidRDefault="003E66F6">
            <w:pPr>
              <w:rPr>
                <w:sz w:val="24"/>
              </w:rPr>
            </w:pPr>
            <w:r>
              <w:rPr>
                <w:b/>
                <w:sz w:val="24"/>
              </w:rPr>
              <w:t>Lesson 2: Juvenile Delinquency Process</w:t>
            </w:r>
          </w:p>
        </w:tc>
      </w:tr>
      <w:tr w:rsidR="00000000">
        <w:tblPrEx>
          <w:tblCellMar>
            <w:top w:w="0" w:type="dxa"/>
            <w:bottom w:w="0" w:type="dxa"/>
          </w:tblCellMar>
        </w:tblPrEx>
        <w:tc>
          <w:tcPr>
            <w:tcW w:w="5760" w:type="dxa"/>
          </w:tcPr>
          <w:p w:rsidR="00000000" w:rsidRDefault="003E66F6">
            <w:pPr>
              <w:numPr>
                <w:ilvl w:val="0"/>
                <w:numId w:val="20"/>
              </w:numPr>
              <w:ind w:hanging="18"/>
              <w:rPr>
                <w:sz w:val="24"/>
              </w:rPr>
            </w:pPr>
            <w:r>
              <w:rPr>
                <w:sz w:val="24"/>
              </w:rPr>
              <w:t>The Law</w:t>
            </w:r>
          </w:p>
        </w:tc>
        <w:tc>
          <w:tcPr>
            <w:tcW w:w="1530" w:type="dxa"/>
          </w:tcPr>
          <w:p w:rsidR="00000000" w:rsidRDefault="003E66F6">
            <w:pPr>
              <w:rPr>
                <w:sz w:val="24"/>
              </w:rPr>
            </w:pPr>
          </w:p>
        </w:tc>
        <w:tc>
          <w:tcPr>
            <w:tcW w:w="1080" w:type="dxa"/>
          </w:tcPr>
          <w:p w:rsidR="00000000" w:rsidRDefault="003E66F6">
            <w:pPr>
              <w:rPr>
                <w:sz w:val="24"/>
              </w:rPr>
            </w:pPr>
          </w:p>
        </w:tc>
        <w:tc>
          <w:tcPr>
            <w:tcW w:w="1098" w:type="dxa"/>
          </w:tcPr>
          <w:p w:rsidR="00000000" w:rsidRDefault="003E66F6">
            <w:pPr>
              <w:rPr>
                <w:sz w:val="24"/>
              </w:rPr>
            </w:pPr>
          </w:p>
        </w:tc>
      </w:tr>
      <w:tr w:rsidR="00000000">
        <w:tblPrEx>
          <w:tblCellMar>
            <w:top w:w="0" w:type="dxa"/>
            <w:bottom w:w="0" w:type="dxa"/>
          </w:tblCellMar>
        </w:tblPrEx>
        <w:tc>
          <w:tcPr>
            <w:tcW w:w="5760" w:type="dxa"/>
          </w:tcPr>
          <w:p w:rsidR="00000000" w:rsidRDefault="003E66F6">
            <w:pPr>
              <w:numPr>
                <w:ilvl w:val="0"/>
                <w:numId w:val="20"/>
              </w:numPr>
              <w:ind w:hanging="18"/>
              <w:rPr>
                <w:sz w:val="24"/>
              </w:rPr>
            </w:pPr>
            <w:r>
              <w:rPr>
                <w:sz w:val="24"/>
              </w:rPr>
              <w:t>Questions</w:t>
            </w:r>
          </w:p>
        </w:tc>
        <w:tc>
          <w:tcPr>
            <w:tcW w:w="1530" w:type="dxa"/>
          </w:tcPr>
          <w:p w:rsidR="00000000" w:rsidRDefault="003E66F6">
            <w:pPr>
              <w:jc w:val="center"/>
              <w:rPr>
                <w:sz w:val="24"/>
              </w:rPr>
            </w:pPr>
            <w:r>
              <w:rPr>
                <w:sz w:val="24"/>
              </w:rPr>
              <w:t>X</w:t>
            </w:r>
          </w:p>
        </w:tc>
        <w:tc>
          <w:tcPr>
            <w:tcW w:w="1080" w:type="dxa"/>
          </w:tcPr>
          <w:p w:rsidR="00000000" w:rsidRDefault="003E66F6">
            <w:pPr>
              <w:jc w:val="center"/>
              <w:rPr>
                <w:sz w:val="24"/>
              </w:rPr>
            </w:pPr>
            <w:r>
              <w:rPr>
                <w:sz w:val="24"/>
              </w:rPr>
              <w:t>X</w:t>
            </w:r>
          </w:p>
        </w:tc>
        <w:tc>
          <w:tcPr>
            <w:tcW w:w="1098" w:type="dxa"/>
          </w:tcPr>
          <w:p w:rsidR="00000000" w:rsidRDefault="003E66F6">
            <w:pPr>
              <w:jc w:val="center"/>
              <w:rPr>
                <w:sz w:val="24"/>
              </w:rPr>
            </w:pPr>
          </w:p>
        </w:tc>
      </w:tr>
      <w:tr w:rsidR="00000000">
        <w:tblPrEx>
          <w:tblCellMar>
            <w:top w:w="0" w:type="dxa"/>
            <w:bottom w:w="0" w:type="dxa"/>
          </w:tblCellMar>
        </w:tblPrEx>
        <w:tc>
          <w:tcPr>
            <w:tcW w:w="5760" w:type="dxa"/>
          </w:tcPr>
          <w:p w:rsidR="00000000" w:rsidRDefault="003E66F6">
            <w:pPr>
              <w:numPr>
                <w:ilvl w:val="0"/>
                <w:numId w:val="20"/>
              </w:numPr>
              <w:ind w:hanging="18"/>
              <w:rPr>
                <w:sz w:val="24"/>
              </w:rPr>
            </w:pPr>
            <w:r>
              <w:rPr>
                <w:sz w:val="24"/>
              </w:rPr>
              <w:t>Activity: Ordering</w:t>
            </w:r>
          </w:p>
        </w:tc>
        <w:tc>
          <w:tcPr>
            <w:tcW w:w="1530" w:type="dxa"/>
          </w:tcPr>
          <w:p w:rsidR="00000000" w:rsidRDefault="003E66F6">
            <w:pPr>
              <w:jc w:val="center"/>
              <w:rPr>
                <w:sz w:val="24"/>
              </w:rPr>
            </w:pPr>
            <w:r>
              <w:rPr>
                <w:sz w:val="24"/>
              </w:rPr>
              <w:t>X</w:t>
            </w:r>
          </w:p>
        </w:tc>
        <w:tc>
          <w:tcPr>
            <w:tcW w:w="1080" w:type="dxa"/>
          </w:tcPr>
          <w:p w:rsidR="00000000" w:rsidRDefault="003E66F6">
            <w:pPr>
              <w:jc w:val="center"/>
              <w:rPr>
                <w:sz w:val="24"/>
              </w:rPr>
            </w:pPr>
            <w:r>
              <w:rPr>
                <w:sz w:val="24"/>
              </w:rPr>
              <w:t>X</w:t>
            </w:r>
          </w:p>
        </w:tc>
        <w:tc>
          <w:tcPr>
            <w:tcW w:w="1098" w:type="dxa"/>
          </w:tcPr>
          <w:p w:rsidR="00000000" w:rsidRDefault="003E66F6">
            <w:pPr>
              <w:jc w:val="center"/>
              <w:rPr>
                <w:sz w:val="24"/>
              </w:rPr>
            </w:pPr>
          </w:p>
        </w:tc>
      </w:tr>
      <w:tr w:rsidR="00000000">
        <w:tblPrEx>
          <w:tblCellMar>
            <w:top w:w="0" w:type="dxa"/>
            <w:bottom w:w="0" w:type="dxa"/>
          </w:tblCellMar>
        </w:tblPrEx>
        <w:trPr>
          <w:cantSplit/>
        </w:trPr>
        <w:tc>
          <w:tcPr>
            <w:tcW w:w="9468" w:type="dxa"/>
            <w:gridSpan w:val="4"/>
          </w:tcPr>
          <w:p w:rsidR="00000000" w:rsidRDefault="003E66F6">
            <w:pPr>
              <w:rPr>
                <w:sz w:val="24"/>
              </w:rPr>
            </w:pPr>
            <w:r>
              <w:rPr>
                <w:b/>
                <w:sz w:val="24"/>
              </w:rPr>
              <w:t xml:space="preserve">Lesson </w:t>
            </w:r>
            <w:r>
              <w:rPr>
                <w:b/>
                <w:sz w:val="24"/>
              </w:rPr>
              <w:t>3: Extended Jurisdiction Juvenile</w:t>
            </w:r>
          </w:p>
        </w:tc>
      </w:tr>
      <w:tr w:rsidR="00000000">
        <w:tblPrEx>
          <w:tblCellMar>
            <w:top w:w="0" w:type="dxa"/>
            <w:bottom w:w="0" w:type="dxa"/>
          </w:tblCellMar>
        </w:tblPrEx>
        <w:tc>
          <w:tcPr>
            <w:tcW w:w="5760" w:type="dxa"/>
          </w:tcPr>
          <w:p w:rsidR="00000000" w:rsidRDefault="003E66F6">
            <w:pPr>
              <w:numPr>
                <w:ilvl w:val="0"/>
                <w:numId w:val="21"/>
              </w:numPr>
              <w:ind w:hanging="18"/>
              <w:rPr>
                <w:b/>
                <w:sz w:val="24"/>
              </w:rPr>
            </w:pPr>
            <w:r>
              <w:rPr>
                <w:sz w:val="24"/>
              </w:rPr>
              <w:t>The Law</w:t>
            </w:r>
          </w:p>
        </w:tc>
        <w:tc>
          <w:tcPr>
            <w:tcW w:w="1530" w:type="dxa"/>
          </w:tcPr>
          <w:p w:rsidR="00000000" w:rsidRDefault="003E66F6">
            <w:pPr>
              <w:jc w:val="center"/>
              <w:rPr>
                <w:sz w:val="24"/>
              </w:rPr>
            </w:pPr>
          </w:p>
        </w:tc>
        <w:tc>
          <w:tcPr>
            <w:tcW w:w="1080" w:type="dxa"/>
          </w:tcPr>
          <w:p w:rsidR="00000000" w:rsidRDefault="003E66F6">
            <w:pPr>
              <w:jc w:val="center"/>
              <w:rPr>
                <w:sz w:val="24"/>
              </w:rPr>
            </w:pPr>
          </w:p>
        </w:tc>
        <w:tc>
          <w:tcPr>
            <w:tcW w:w="1098" w:type="dxa"/>
          </w:tcPr>
          <w:p w:rsidR="00000000" w:rsidRDefault="003E66F6">
            <w:pPr>
              <w:jc w:val="center"/>
              <w:rPr>
                <w:sz w:val="24"/>
              </w:rPr>
            </w:pPr>
          </w:p>
        </w:tc>
      </w:tr>
      <w:tr w:rsidR="00000000">
        <w:tblPrEx>
          <w:tblCellMar>
            <w:top w:w="0" w:type="dxa"/>
            <w:bottom w:w="0" w:type="dxa"/>
          </w:tblCellMar>
        </w:tblPrEx>
        <w:tc>
          <w:tcPr>
            <w:tcW w:w="5760" w:type="dxa"/>
          </w:tcPr>
          <w:p w:rsidR="00000000" w:rsidRDefault="003E66F6">
            <w:pPr>
              <w:numPr>
                <w:ilvl w:val="0"/>
                <w:numId w:val="21"/>
              </w:numPr>
              <w:ind w:hanging="18"/>
              <w:rPr>
                <w:b/>
                <w:sz w:val="24"/>
              </w:rPr>
            </w:pPr>
            <w:r>
              <w:rPr>
                <w:sz w:val="24"/>
              </w:rPr>
              <w:t>Questions</w:t>
            </w:r>
          </w:p>
        </w:tc>
        <w:tc>
          <w:tcPr>
            <w:tcW w:w="1530" w:type="dxa"/>
          </w:tcPr>
          <w:p w:rsidR="00000000" w:rsidRDefault="003E66F6">
            <w:pPr>
              <w:jc w:val="center"/>
              <w:rPr>
                <w:sz w:val="24"/>
              </w:rPr>
            </w:pPr>
            <w:r>
              <w:rPr>
                <w:sz w:val="24"/>
              </w:rPr>
              <w:t>X</w:t>
            </w:r>
          </w:p>
        </w:tc>
        <w:tc>
          <w:tcPr>
            <w:tcW w:w="1080" w:type="dxa"/>
          </w:tcPr>
          <w:p w:rsidR="00000000" w:rsidRDefault="003E66F6">
            <w:pPr>
              <w:jc w:val="center"/>
              <w:rPr>
                <w:sz w:val="24"/>
              </w:rPr>
            </w:pPr>
            <w:r>
              <w:rPr>
                <w:sz w:val="24"/>
              </w:rPr>
              <w:t>X</w:t>
            </w:r>
          </w:p>
        </w:tc>
        <w:tc>
          <w:tcPr>
            <w:tcW w:w="1098" w:type="dxa"/>
          </w:tcPr>
          <w:p w:rsidR="00000000" w:rsidRDefault="003E66F6">
            <w:pPr>
              <w:jc w:val="center"/>
              <w:rPr>
                <w:sz w:val="24"/>
              </w:rPr>
            </w:pPr>
          </w:p>
        </w:tc>
      </w:tr>
      <w:tr w:rsidR="00000000">
        <w:tblPrEx>
          <w:tblCellMar>
            <w:top w:w="0" w:type="dxa"/>
            <w:bottom w:w="0" w:type="dxa"/>
          </w:tblCellMar>
        </w:tblPrEx>
        <w:tc>
          <w:tcPr>
            <w:tcW w:w="5760" w:type="dxa"/>
          </w:tcPr>
          <w:p w:rsidR="00000000" w:rsidRDefault="003E66F6">
            <w:pPr>
              <w:numPr>
                <w:ilvl w:val="0"/>
                <w:numId w:val="21"/>
              </w:numPr>
              <w:ind w:hanging="18"/>
              <w:rPr>
                <w:b/>
                <w:sz w:val="24"/>
              </w:rPr>
            </w:pPr>
            <w:r>
              <w:rPr>
                <w:sz w:val="24"/>
              </w:rPr>
              <w:t>Activity: You Decide</w:t>
            </w:r>
          </w:p>
        </w:tc>
        <w:tc>
          <w:tcPr>
            <w:tcW w:w="1530" w:type="dxa"/>
          </w:tcPr>
          <w:p w:rsidR="00000000" w:rsidRDefault="003E66F6">
            <w:pPr>
              <w:jc w:val="center"/>
              <w:rPr>
                <w:sz w:val="24"/>
              </w:rPr>
            </w:pPr>
            <w:r>
              <w:rPr>
                <w:sz w:val="24"/>
              </w:rPr>
              <w:t>X</w:t>
            </w:r>
          </w:p>
        </w:tc>
        <w:tc>
          <w:tcPr>
            <w:tcW w:w="1080" w:type="dxa"/>
          </w:tcPr>
          <w:p w:rsidR="00000000" w:rsidRDefault="003E66F6">
            <w:pPr>
              <w:jc w:val="center"/>
              <w:rPr>
                <w:sz w:val="24"/>
              </w:rPr>
            </w:pPr>
            <w:r>
              <w:rPr>
                <w:sz w:val="24"/>
              </w:rPr>
              <w:t>X</w:t>
            </w:r>
          </w:p>
        </w:tc>
        <w:tc>
          <w:tcPr>
            <w:tcW w:w="1098" w:type="dxa"/>
          </w:tcPr>
          <w:p w:rsidR="00000000" w:rsidRDefault="003E66F6">
            <w:pPr>
              <w:jc w:val="center"/>
              <w:rPr>
                <w:sz w:val="24"/>
              </w:rPr>
            </w:pPr>
          </w:p>
        </w:tc>
      </w:tr>
      <w:tr w:rsidR="00000000">
        <w:tblPrEx>
          <w:tblCellMar>
            <w:top w:w="0" w:type="dxa"/>
            <w:bottom w:w="0" w:type="dxa"/>
          </w:tblCellMar>
        </w:tblPrEx>
        <w:trPr>
          <w:cantSplit/>
        </w:trPr>
        <w:tc>
          <w:tcPr>
            <w:tcW w:w="9468" w:type="dxa"/>
            <w:gridSpan w:val="4"/>
          </w:tcPr>
          <w:p w:rsidR="00000000" w:rsidRDefault="003E66F6">
            <w:pPr>
              <w:rPr>
                <w:sz w:val="24"/>
              </w:rPr>
            </w:pPr>
            <w:r>
              <w:rPr>
                <w:b/>
                <w:sz w:val="24"/>
              </w:rPr>
              <w:t>Lesson 4: Juvenile Certification</w:t>
            </w:r>
          </w:p>
        </w:tc>
      </w:tr>
      <w:tr w:rsidR="00000000">
        <w:tblPrEx>
          <w:tblCellMar>
            <w:top w:w="0" w:type="dxa"/>
            <w:bottom w:w="0" w:type="dxa"/>
          </w:tblCellMar>
        </w:tblPrEx>
        <w:tc>
          <w:tcPr>
            <w:tcW w:w="5760" w:type="dxa"/>
          </w:tcPr>
          <w:p w:rsidR="00000000" w:rsidRDefault="003E66F6">
            <w:pPr>
              <w:numPr>
                <w:ilvl w:val="0"/>
                <w:numId w:val="22"/>
              </w:numPr>
              <w:ind w:hanging="18"/>
              <w:rPr>
                <w:b/>
                <w:sz w:val="24"/>
              </w:rPr>
            </w:pPr>
            <w:r>
              <w:rPr>
                <w:sz w:val="24"/>
              </w:rPr>
              <w:t>The Law</w:t>
            </w:r>
          </w:p>
        </w:tc>
        <w:tc>
          <w:tcPr>
            <w:tcW w:w="1530" w:type="dxa"/>
          </w:tcPr>
          <w:p w:rsidR="00000000" w:rsidRDefault="003E66F6">
            <w:pPr>
              <w:jc w:val="right"/>
              <w:rPr>
                <w:sz w:val="24"/>
              </w:rPr>
            </w:pPr>
          </w:p>
        </w:tc>
        <w:tc>
          <w:tcPr>
            <w:tcW w:w="1080" w:type="dxa"/>
          </w:tcPr>
          <w:p w:rsidR="00000000" w:rsidRDefault="003E66F6">
            <w:pPr>
              <w:jc w:val="right"/>
              <w:rPr>
                <w:sz w:val="24"/>
              </w:rPr>
            </w:pPr>
          </w:p>
        </w:tc>
        <w:tc>
          <w:tcPr>
            <w:tcW w:w="1098" w:type="dxa"/>
          </w:tcPr>
          <w:p w:rsidR="00000000" w:rsidRDefault="003E66F6">
            <w:pPr>
              <w:jc w:val="right"/>
              <w:rPr>
                <w:sz w:val="24"/>
              </w:rPr>
            </w:pPr>
          </w:p>
        </w:tc>
      </w:tr>
      <w:tr w:rsidR="00000000">
        <w:tblPrEx>
          <w:tblCellMar>
            <w:top w:w="0" w:type="dxa"/>
            <w:bottom w:w="0" w:type="dxa"/>
          </w:tblCellMar>
        </w:tblPrEx>
        <w:tc>
          <w:tcPr>
            <w:tcW w:w="5760" w:type="dxa"/>
          </w:tcPr>
          <w:p w:rsidR="00000000" w:rsidRDefault="003E66F6">
            <w:pPr>
              <w:numPr>
                <w:ilvl w:val="0"/>
                <w:numId w:val="22"/>
              </w:numPr>
              <w:ind w:hanging="18"/>
              <w:rPr>
                <w:b/>
                <w:sz w:val="24"/>
              </w:rPr>
            </w:pPr>
            <w:r>
              <w:rPr>
                <w:sz w:val="24"/>
              </w:rPr>
              <w:t>Questions</w:t>
            </w:r>
          </w:p>
        </w:tc>
        <w:tc>
          <w:tcPr>
            <w:tcW w:w="1530" w:type="dxa"/>
          </w:tcPr>
          <w:p w:rsidR="00000000" w:rsidRDefault="003E66F6">
            <w:pPr>
              <w:jc w:val="center"/>
              <w:rPr>
                <w:sz w:val="24"/>
              </w:rPr>
            </w:pPr>
            <w:r>
              <w:rPr>
                <w:sz w:val="24"/>
              </w:rPr>
              <w:t>X</w:t>
            </w:r>
          </w:p>
        </w:tc>
        <w:tc>
          <w:tcPr>
            <w:tcW w:w="1080" w:type="dxa"/>
          </w:tcPr>
          <w:p w:rsidR="00000000" w:rsidRDefault="003E66F6">
            <w:pPr>
              <w:jc w:val="center"/>
              <w:rPr>
                <w:sz w:val="24"/>
              </w:rPr>
            </w:pPr>
            <w:r>
              <w:rPr>
                <w:sz w:val="24"/>
              </w:rPr>
              <w:t>X</w:t>
            </w:r>
          </w:p>
        </w:tc>
        <w:tc>
          <w:tcPr>
            <w:tcW w:w="1098" w:type="dxa"/>
          </w:tcPr>
          <w:p w:rsidR="00000000" w:rsidRDefault="003E66F6">
            <w:pPr>
              <w:jc w:val="center"/>
              <w:rPr>
                <w:sz w:val="24"/>
              </w:rPr>
            </w:pPr>
          </w:p>
        </w:tc>
      </w:tr>
      <w:tr w:rsidR="00000000">
        <w:tblPrEx>
          <w:tblCellMar>
            <w:top w:w="0" w:type="dxa"/>
            <w:bottom w:w="0" w:type="dxa"/>
          </w:tblCellMar>
        </w:tblPrEx>
        <w:tc>
          <w:tcPr>
            <w:tcW w:w="5760" w:type="dxa"/>
          </w:tcPr>
          <w:p w:rsidR="00000000" w:rsidRDefault="003E66F6">
            <w:pPr>
              <w:numPr>
                <w:ilvl w:val="0"/>
                <w:numId w:val="22"/>
              </w:numPr>
              <w:ind w:hanging="18"/>
              <w:rPr>
                <w:b/>
                <w:sz w:val="24"/>
              </w:rPr>
            </w:pPr>
            <w:r>
              <w:rPr>
                <w:sz w:val="24"/>
              </w:rPr>
              <w:t>Activity: You Decide</w:t>
            </w:r>
          </w:p>
        </w:tc>
        <w:tc>
          <w:tcPr>
            <w:tcW w:w="1530" w:type="dxa"/>
          </w:tcPr>
          <w:p w:rsidR="00000000" w:rsidRDefault="003E66F6">
            <w:pPr>
              <w:jc w:val="center"/>
              <w:rPr>
                <w:sz w:val="24"/>
              </w:rPr>
            </w:pPr>
            <w:r>
              <w:rPr>
                <w:sz w:val="24"/>
              </w:rPr>
              <w:t>X</w:t>
            </w:r>
          </w:p>
        </w:tc>
        <w:tc>
          <w:tcPr>
            <w:tcW w:w="1080" w:type="dxa"/>
          </w:tcPr>
          <w:p w:rsidR="00000000" w:rsidRDefault="003E66F6">
            <w:pPr>
              <w:jc w:val="center"/>
              <w:rPr>
                <w:sz w:val="24"/>
              </w:rPr>
            </w:pPr>
            <w:r>
              <w:rPr>
                <w:sz w:val="24"/>
              </w:rPr>
              <w:t>X</w:t>
            </w:r>
          </w:p>
        </w:tc>
        <w:tc>
          <w:tcPr>
            <w:tcW w:w="1098" w:type="dxa"/>
          </w:tcPr>
          <w:p w:rsidR="00000000" w:rsidRDefault="003E66F6">
            <w:pPr>
              <w:jc w:val="center"/>
              <w:rPr>
                <w:sz w:val="24"/>
              </w:rPr>
            </w:pPr>
          </w:p>
        </w:tc>
      </w:tr>
      <w:tr w:rsidR="00000000">
        <w:tblPrEx>
          <w:tblCellMar>
            <w:top w:w="0" w:type="dxa"/>
            <w:bottom w:w="0" w:type="dxa"/>
          </w:tblCellMar>
        </w:tblPrEx>
        <w:tc>
          <w:tcPr>
            <w:tcW w:w="5760" w:type="dxa"/>
          </w:tcPr>
          <w:p w:rsidR="00000000" w:rsidRDefault="003E66F6">
            <w:pPr>
              <w:numPr>
                <w:ilvl w:val="0"/>
                <w:numId w:val="22"/>
              </w:numPr>
              <w:ind w:hanging="18"/>
              <w:rPr>
                <w:b/>
                <w:sz w:val="24"/>
              </w:rPr>
            </w:pPr>
            <w:r>
              <w:rPr>
                <w:sz w:val="24"/>
              </w:rPr>
              <w:t>Activity: Case Study</w:t>
            </w:r>
          </w:p>
        </w:tc>
        <w:tc>
          <w:tcPr>
            <w:tcW w:w="1530" w:type="dxa"/>
          </w:tcPr>
          <w:p w:rsidR="00000000" w:rsidRDefault="003E66F6">
            <w:pPr>
              <w:jc w:val="center"/>
              <w:rPr>
                <w:sz w:val="24"/>
              </w:rPr>
            </w:pPr>
            <w:r>
              <w:rPr>
                <w:sz w:val="24"/>
              </w:rPr>
              <w:t>X</w:t>
            </w:r>
          </w:p>
        </w:tc>
        <w:tc>
          <w:tcPr>
            <w:tcW w:w="1080" w:type="dxa"/>
          </w:tcPr>
          <w:p w:rsidR="00000000" w:rsidRDefault="003E66F6">
            <w:pPr>
              <w:jc w:val="center"/>
              <w:rPr>
                <w:sz w:val="24"/>
              </w:rPr>
            </w:pPr>
            <w:r>
              <w:rPr>
                <w:sz w:val="24"/>
              </w:rPr>
              <w:t>X</w:t>
            </w:r>
          </w:p>
        </w:tc>
        <w:tc>
          <w:tcPr>
            <w:tcW w:w="1098" w:type="dxa"/>
          </w:tcPr>
          <w:p w:rsidR="00000000" w:rsidRDefault="003E66F6">
            <w:pPr>
              <w:jc w:val="center"/>
              <w:rPr>
                <w:sz w:val="24"/>
              </w:rPr>
            </w:pPr>
          </w:p>
        </w:tc>
      </w:tr>
      <w:tr w:rsidR="00000000">
        <w:tblPrEx>
          <w:tblCellMar>
            <w:top w:w="0" w:type="dxa"/>
            <w:bottom w:w="0" w:type="dxa"/>
          </w:tblCellMar>
        </w:tblPrEx>
        <w:tc>
          <w:tcPr>
            <w:tcW w:w="5760" w:type="dxa"/>
          </w:tcPr>
          <w:p w:rsidR="00000000" w:rsidRDefault="003E66F6">
            <w:pPr>
              <w:numPr>
                <w:ilvl w:val="0"/>
                <w:numId w:val="22"/>
              </w:numPr>
              <w:ind w:hanging="18"/>
              <w:rPr>
                <w:sz w:val="24"/>
              </w:rPr>
            </w:pPr>
            <w:r>
              <w:rPr>
                <w:sz w:val="24"/>
              </w:rPr>
              <w:t>Activity: You Decide</w:t>
            </w:r>
          </w:p>
        </w:tc>
        <w:tc>
          <w:tcPr>
            <w:tcW w:w="1530" w:type="dxa"/>
          </w:tcPr>
          <w:p w:rsidR="00000000" w:rsidRDefault="003E66F6">
            <w:pPr>
              <w:jc w:val="center"/>
              <w:rPr>
                <w:sz w:val="24"/>
              </w:rPr>
            </w:pPr>
            <w:r>
              <w:rPr>
                <w:sz w:val="24"/>
              </w:rPr>
              <w:t>X</w:t>
            </w:r>
          </w:p>
        </w:tc>
        <w:tc>
          <w:tcPr>
            <w:tcW w:w="1080" w:type="dxa"/>
          </w:tcPr>
          <w:p w:rsidR="00000000" w:rsidRDefault="003E66F6">
            <w:pPr>
              <w:jc w:val="center"/>
              <w:rPr>
                <w:sz w:val="24"/>
              </w:rPr>
            </w:pPr>
            <w:r>
              <w:rPr>
                <w:sz w:val="24"/>
              </w:rPr>
              <w:t>X</w:t>
            </w:r>
          </w:p>
        </w:tc>
        <w:tc>
          <w:tcPr>
            <w:tcW w:w="1098" w:type="dxa"/>
          </w:tcPr>
          <w:p w:rsidR="00000000" w:rsidRDefault="003E66F6">
            <w:pPr>
              <w:jc w:val="center"/>
              <w:rPr>
                <w:sz w:val="24"/>
              </w:rPr>
            </w:pPr>
          </w:p>
        </w:tc>
      </w:tr>
      <w:tr w:rsidR="00000000">
        <w:tblPrEx>
          <w:tblCellMar>
            <w:top w:w="0" w:type="dxa"/>
            <w:bottom w:w="0" w:type="dxa"/>
          </w:tblCellMar>
        </w:tblPrEx>
        <w:tc>
          <w:tcPr>
            <w:tcW w:w="5760" w:type="dxa"/>
          </w:tcPr>
          <w:p w:rsidR="00000000" w:rsidRDefault="003E66F6">
            <w:pPr>
              <w:rPr>
                <w:b/>
                <w:sz w:val="24"/>
              </w:rPr>
            </w:pPr>
            <w:r>
              <w:rPr>
                <w:sz w:val="24"/>
              </w:rPr>
              <w:br w:type="page"/>
            </w:r>
            <w:r>
              <w:rPr>
                <w:b/>
                <w:sz w:val="24"/>
              </w:rPr>
              <w:t>Lesson 5: Juvenile Sen</w:t>
            </w:r>
            <w:r>
              <w:rPr>
                <w:b/>
                <w:sz w:val="24"/>
              </w:rPr>
              <w:t>tencing</w:t>
            </w:r>
          </w:p>
        </w:tc>
        <w:tc>
          <w:tcPr>
            <w:tcW w:w="1530" w:type="dxa"/>
          </w:tcPr>
          <w:p w:rsidR="00000000" w:rsidRDefault="003E66F6">
            <w:pPr>
              <w:rPr>
                <w:sz w:val="24"/>
              </w:rPr>
            </w:pPr>
          </w:p>
        </w:tc>
        <w:tc>
          <w:tcPr>
            <w:tcW w:w="1080" w:type="dxa"/>
          </w:tcPr>
          <w:p w:rsidR="00000000" w:rsidRDefault="003E66F6">
            <w:pPr>
              <w:rPr>
                <w:sz w:val="24"/>
              </w:rPr>
            </w:pPr>
          </w:p>
        </w:tc>
        <w:tc>
          <w:tcPr>
            <w:tcW w:w="1098" w:type="dxa"/>
          </w:tcPr>
          <w:p w:rsidR="00000000" w:rsidRDefault="003E66F6">
            <w:pPr>
              <w:rPr>
                <w:sz w:val="24"/>
              </w:rPr>
            </w:pPr>
          </w:p>
        </w:tc>
      </w:tr>
      <w:tr w:rsidR="00000000">
        <w:tblPrEx>
          <w:tblCellMar>
            <w:top w:w="0" w:type="dxa"/>
            <w:bottom w:w="0" w:type="dxa"/>
          </w:tblCellMar>
        </w:tblPrEx>
        <w:tc>
          <w:tcPr>
            <w:tcW w:w="5760" w:type="dxa"/>
          </w:tcPr>
          <w:p w:rsidR="00000000" w:rsidRDefault="003E66F6">
            <w:pPr>
              <w:numPr>
                <w:ilvl w:val="0"/>
                <w:numId w:val="26"/>
              </w:numPr>
              <w:ind w:hanging="18"/>
              <w:rPr>
                <w:sz w:val="24"/>
              </w:rPr>
            </w:pPr>
            <w:r>
              <w:rPr>
                <w:sz w:val="24"/>
              </w:rPr>
              <w:t>The Law</w:t>
            </w:r>
          </w:p>
        </w:tc>
        <w:tc>
          <w:tcPr>
            <w:tcW w:w="1530" w:type="dxa"/>
          </w:tcPr>
          <w:p w:rsidR="00000000" w:rsidRDefault="003E66F6">
            <w:pPr>
              <w:jc w:val="center"/>
              <w:rPr>
                <w:sz w:val="24"/>
              </w:rPr>
            </w:pPr>
          </w:p>
        </w:tc>
        <w:tc>
          <w:tcPr>
            <w:tcW w:w="1080" w:type="dxa"/>
          </w:tcPr>
          <w:p w:rsidR="00000000" w:rsidRDefault="003E66F6">
            <w:pPr>
              <w:jc w:val="center"/>
              <w:rPr>
                <w:sz w:val="24"/>
              </w:rPr>
            </w:pPr>
          </w:p>
        </w:tc>
        <w:tc>
          <w:tcPr>
            <w:tcW w:w="1098" w:type="dxa"/>
          </w:tcPr>
          <w:p w:rsidR="00000000" w:rsidRDefault="003E66F6">
            <w:pPr>
              <w:jc w:val="center"/>
              <w:rPr>
                <w:sz w:val="24"/>
              </w:rPr>
            </w:pPr>
          </w:p>
        </w:tc>
      </w:tr>
      <w:tr w:rsidR="00000000">
        <w:tblPrEx>
          <w:tblCellMar>
            <w:top w:w="0" w:type="dxa"/>
            <w:bottom w:w="0" w:type="dxa"/>
          </w:tblCellMar>
        </w:tblPrEx>
        <w:tc>
          <w:tcPr>
            <w:tcW w:w="5760" w:type="dxa"/>
          </w:tcPr>
          <w:p w:rsidR="00000000" w:rsidRDefault="003E66F6">
            <w:pPr>
              <w:numPr>
                <w:ilvl w:val="0"/>
                <w:numId w:val="26"/>
              </w:numPr>
              <w:ind w:hanging="18"/>
              <w:rPr>
                <w:sz w:val="24"/>
              </w:rPr>
            </w:pPr>
            <w:r>
              <w:rPr>
                <w:sz w:val="24"/>
              </w:rPr>
              <w:t>Activity: You Decide</w:t>
            </w:r>
          </w:p>
        </w:tc>
        <w:tc>
          <w:tcPr>
            <w:tcW w:w="1530" w:type="dxa"/>
          </w:tcPr>
          <w:p w:rsidR="00000000" w:rsidRDefault="003E66F6">
            <w:pPr>
              <w:jc w:val="center"/>
              <w:rPr>
                <w:sz w:val="24"/>
              </w:rPr>
            </w:pPr>
            <w:r>
              <w:rPr>
                <w:sz w:val="24"/>
              </w:rPr>
              <w:t>X</w:t>
            </w:r>
          </w:p>
        </w:tc>
        <w:tc>
          <w:tcPr>
            <w:tcW w:w="1080" w:type="dxa"/>
          </w:tcPr>
          <w:p w:rsidR="00000000" w:rsidRDefault="003E66F6">
            <w:pPr>
              <w:jc w:val="center"/>
              <w:rPr>
                <w:sz w:val="24"/>
              </w:rPr>
            </w:pPr>
            <w:r>
              <w:rPr>
                <w:sz w:val="24"/>
              </w:rPr>
              <w:t>X</w:t>
            </w:r>
          </w:p>
        </w:tc>
        <w:tc>
          <w:tcPr>
            <w:tcW w:w="1098" w:type="dxa"/>
          </w:tcPr>
          <w:p w:rsidR="00000000" w:rsidRDefault="003E66F6">
            <w:pPr>
              <w:jc w:val="center"/>
              <w:rPr>
                <w:sz w:val="24"/>
              </w:rPr>
            </w:pPr>
          </w:p>
        </w:tc>
      </w:tr>
      <w:tr w:rsidR="00000000">
        <w:tblPrEx>
          <w:tblCellMar>
            <w:top w:w="0" w:type="dxa"/>
            <w:bottom w:w="0" w:type="dxa"/>
          </w:tblCellMar>
        </w:tblPrEx>
        <w:tc>
          <w:tcPr>
            <w:tcW w:w="5760" w:type="dxa"/>
          </w:tcPr>
          <w:p w:rsidR="00000000" w:rsidRDefault="003E66F6">
            <w:pPr>
              <w:numPr>
                <w:ilvl w:val="0"/>
                <w:numId w:val="26"/>
              </w:numPr>
              <w:ind w:hanging="18"/>
              <w:rPr>
                <w:sz w:val="24"/>
              </w:rPr>
            </w:pPr>
            <w:r>
              <w:rPr>
                <w:sz w:val="24"/>
              </w:rPr>
              <w:t>Activity:  Youth Forum</w:t>
            </w:r>
          </w:p>
        </w:tc>
        <w:tc>
          <w:tcPr>
            <w:tcW w:w="1530" w:type="dxa"/>
          </w:tcPr>
          <w:p w:rsidR="00000000" w:rsidRDefault="003E66F6">
            <w:pPr>
              <w:jc w:val="center"/>
              <w:rPr>
                <w:sz w:val="24"/>
              </w:rPr>
            </w:pPr>
          </w:p>
        </w:tc>
        <w:tc>
          <w:tcPr>
            <w:tcW w:w="1080" w:type="dxa"/>
          </w:tcPr>
          <w:p w:rsidR="00000000" w:rsidRDefault="003E66F6">
            <w:pPr>
              <w:jc w:val="center"/>
              <w:rPr>
                <w:sz w:val="24"/>
              </w:rPr>
            </w:pPr>
            <w:r>
              <w:rPr>
                <w:sz w:val="24"/>
              </w:rPr>
              <w:t>X</w:t>
            </w:r>
          </w:p>
        </w:tc>
        <w:tc>
          <w:tcPr>
            <w:tcW w:w="1098" w:type="dxa"/>
          </w:tcPr>
          <w:p w:rsidR="00000000" w:rsidRDefault="003E66F6">
            <w:pPr>
              <w:jc w:val="center"/>
              <w:rPr>
                <w:sz w:val="24"/>
              </w:rPr>
            </w:pPr>
            <w:r>
              <w:rPr>
                <w:sz w:val="24"/>
              </w:rPr>
              <w:t>X</w:t>
            </w:r>
          </w:p>
        </w:tc>
      </w:tr>
    </w:tbl>
    <w:p w:rsidR="00000000" w:rsidRDefault="003E66F6">
      <w:pPr>
        <w:jc w:val="center"/>
        <w:rPr>
          <w:b/>
          <w:sz w:val="36"/>
        </w:rPr>
      </w:pPr>
    </w:p>
    <w:p w:rsidR="00000000" w:rsidRDefault="003E66F6">
      <w:pPr>
        <w:jc w:val="center"/>
        <w:rPr>
          <w:b/>
          <w:sz w:val="36"/>
        </w:rPr>
      </w:pPr>
      <w:r>
        <w:rPr>
          <w:b/>
          <w:sz w:val="36"/>
        </w:rPr>
        <w:br w:type="page"/>
      </w:r>
      <w:r>
        <w:rPr>
          <w:b/>
          <w:sz w:val="36"/>
        </w:rPr>
        <w:lastRenderedPageBreak/>
        <w:t>Teaching Tips</w:t>
      </w:r>
    </w:p>
    <w:p w:rsidR="00000000" w:rsidRDefault="003E66F6">
      <w:pPr>
        <w:rPr>
          <w:sz w:val="28"/>
        </w:rPr>
      </w:pPr>
    </w:p>
    <w:p w:rsidR="00000000" w:rsidRDefault="003E66F6">
      <w:pPr>
        <w:rPr>
          <w:b/>
          <w:sz w:val="28"/>
        </w:rPr>
      </w:pPr>
      <w:r>
        <w:rPr>
          <w:b/>
          <w:sz w:val="28"/>
        </w:rPr>
        <w:t>Outside Resource Persons</w:t>
      </w:r>
    </w:p>
    <w:p w:rsidR="00000000" w:rsidRDefault="003E66F6">
      <w:pPr>
        <w:pStyle w:val="BodyTextIndent"/>
      </w:pPr>
      <w:r>
        <w:t xml:space="preserve">These lessons would be enhanced by the participation of juvenile lawyers and judges.  In particular, the “Juvenile Sentencing” lesson </w:t>
      </w:r>
      <w:r>
        <w:t>will be more meaningful if the students can explore the reasons why a judge selects a particular sentence because this is an area that seems to depend a great deal on the individual desires and opinions of the judges.</w:t>
      </w:r>
    </w:p>
    <w:p w:rsidR="00000000" w:rsidRDefault="003E66F6">
      <w:pPr>
        <w:rPr>
          <w:b/>
          <w:sz w:val="28"/>
        </w:rPr>
      </w:pPr>
    </w:p>
    <w:p w:rsidR="00000000" w:rsidRDefault="003E66F6">
      <w:pPr>
        <w:rPr>
          <w:sz w:val="28"/>
        </w:rPr>
      </w:pPr>
      <w:r>
        <w:rPr>
          <w:b/>
          <w:sz w:val="28"/>
        </w:rPr>
        <w:t>Lesson 1: Introduction to Juvenile De</w:t>
      </w:r>
      <w:r>
        <w:rPr>
          <w:b/>
          <w:sz w:val="28"/>
        </w:rPr>
        <w:t>linquency</w:t>
      </w:r>
    </w:p>
    <w:p w:rsidR="00000000" w:rsidRDefault="003E66F6">
      <w:pPr>
        <w:pStyle w:val="BodyTextIndent"/>
      </w:pPr>
      <w:r>
        <w:t>This lesson asks the students to think about the history and purpose of the juvenile system and to decide how they feel about specific issues currently facing the juvenile justice system.  The “Juvenile Justice Poll” can be used with groups outsi</w:t>
      </w:r>
      <w:r>
        <w:t>de of the class and the answers can be tabulated and the results shared.</w:t>
      </w:r>
    </w:p>
    <w:p w:rsidR="00000000" w:rsidRDefault="003E66F6">
      <w:pPr>
        <w:rPr>
          <w:sz w:val="28"/>
        </w:rPr>
      </w:pPr>
    </w:p>
    <w:p w:rsidR="00000000" w:rsidRDefault="003E66F6">
      <w:pPr>
        <w:rPr>
          <w:b/>
          <w:sz w:val="28"/>
        </w:rPr>
      </w:pPr>
      <w:r>
        <w:rPr>
          <w:b/>
          <w:sz w:val="28"/>
        </w:rPr>
        <w:t>Lesson 2: Juvenile Delinquency Process</w:t>
      </w:r>
    </w:p>
    <w:p w:rsidR="00000000" w:rsidRDefault="003E66F6">
      <w:pPr>
        <w:pStyle w:val="BodyTextIndent"/>
      </w:pPr>
      <w:r>
        <w:t>The Steps in a Juvenile Delinquency case are described.  This lesson enhances the lesson on the Juvenile Court in The Legal System unit.  The q</w:t>
      </w:r>
      <w:r>
        <w:t>uestions and the “Ordering” activity help the students learn the procedure. The steps in the procedure can also be used in a “Human Continuum” activity.</w:t>
      </w:r>
    </w:p>
    <w:p w:rsidR="00000000" w:rsidRDefault="003E66F6">
      <w:pPr>
        <w:rPr>
          <w:sz w:val="28"/>
        </w:rPr>
      </w:pPr>
    </w:p>
    <w:p w:rsidR="00000000" w:rsidRDefault="003E66F6">
      <w:pPr>
        <w:rPr>
          <w:b/>
          <w:sz w:val="28"/>
        </w:rPr>
      </w:pPr>
      <w:r>
        <w:rPr>
          <w:b/>
          <w:sz w:val="28"/>
        </w:rPr>
        <w:t>Lesson 3: Extended Jurisdiction Juvenile</w:t>
      </w:r>
    </w:p>
    <w:p w:rsidR="00000000" w:rsidRDefault="003E66F6">
      <w:pPr>
        <w:pStyle w:val="BodyTextIndent"/>
      </w:pPr>
      <w:r>
        <w:t>This lesson describes a relatively new process that has the j</w:t>
      </w:r>
      <w:r>
        <w:t>uvenile in both the juvenile system and adult system.  It has been described as “a foot in each system.”  This system is experiencing success and will be evaluated in the next few years.  How a juvenile becomes EJJ, what the court looks as in making its de</w:t>
      </w:r>
      <w:r>
        <w:t>cision, and what happens if the juvenile does not complete the juvenile sentence are the topics of the lesson.  The Questions guide the student through the information and the “You Decide” activities ask the students to apply what they have learned.</w:t>
      </w:r>
    </w:p>
    <w:p w:rsidR="00000000" w:rsidRDefault="003E66F6">
      <w:pPr>
        <w:rPr>
          <w:sz w:val="28"/>
        </w:rPr>
      </w:pPr>
    </w:p>
    <w:p w:rsidR="00000000" w:rsidRDefault="003E66F6">
      <w:pPr>
        <w:rPr>
          <w:b/>
          <w:sz w:val="28"/>
        </w:rPr>
      </w:pPr>
      <w:r>
        <w:rPr>
          <w:b/>
          <w:sz w:val="28"/>
        </w:rPr>
        <w:t>Lesso</w:t>
      </w:r>
      <w:r>
        <w:rPr>
          <w:b/>
          <w:sz w:val="28"/>
        </w:rPr>
        <w:t>n 4: Juvenile Certification</w:t>
      </w:r>
    </w:p>
    <w:p w:rsidR="00000000" w:rsidRDefault="003E66F6">
      <w:pPr>
        <w:pStyle w:val="BodyTextIndent"/>
      </w:pPr>
      <w:r>
        <w:t>Certification is described, including presumptive and non-presumptive certification.  The activity “You Decide” asks students to decide whether cases would be presumptive or non-presumptive and to identify the factors that would</w:t>
      </w:r>
      <w:r>
        <w:t xml:space="preserve"> be considered in the certification process.  The “Case Study” asks them to determine whether a juvenile should be certified and to explain the reasons for the decision.  In the final “You Decide” activity the students analyze four cases and decide if the </w:t>
      </w:r>
      <w:r>
        <w:t>juvenile stays in juvenile court, becomes an EJJ, or is certified to adult court.  The students are asked to provide their reasons.  This activity requires that the other lessons in the unit be completed first.</w:t>
      </w:r>
    </w:p>
    <w:p w:rsidR="00000000" w:rsidRDefault="003E66F6">
      <w:pPr>
        <w:rPr>
          <w:sz w:val="28"/>
        </w:rPr>
      </w:pPr>
    </w:p>
    <w:p w:rsidR="00000000" w:rsidRDefault="003E66F6">
      <w:pPr>
        <w:rPr>
          <w:b/>
          <w:sz w:val="28"/>
        </w:rPr>
      </w:pPr>
      <w:r>
        <w:rPr>
          <w:b/>
          <w:sz w:val="28"/>
        </w:rPr>
        <w:t>Lesson 5: Juvenile Sentencing</w:t>
      </w:r>
    </w:p>
    <w:p w:rsidR="00000000" w:rsidRDefault="003E66F6">
      <w:pPr>
        <w:pStyle w:val="BodyTextIndent"/>
      </w:pPr>
      <w:r>
        <w:t>The dispositio</w:t>
      </w:r>
      <w:r>
        <w:t>n of a case (sentencing) is the focus of this lesson, including a description of the process and the options open to the court.  In the “You Decide” activity, students serve as the judge and determine what the sentence will be in a hypothetical case.  They</w:t>
      </w:r>
      <w:r>
        <w:t xml:space="preserve"> are asked to provide the reasons for their decision. </w:t>
      </w:r>
    </w:p>
    <w:p w:rsidR="00000000" w:rsidRDefault="003E66F6">
      <w:pPr>
        <w:ind w:left="360"/>
        <w:rPr>
          <w:sz w:val="28"/>
        </w:rPr>
      </w:pPr>
    </w:p>
    <w:p w:rsidR="00000000" w:rsidRDefault="003E66F6">
      <w:pPr>
        <w:pStyle w:val="BodyTextIndent"/>
      </w:pPr>
      <w:r>
        <w:lastRenderedPageBreak/>
        <w:t>The final activity has students participating in a “Youth Forum” to consider the effectiveness of the juvenile justice system.  Suggested guiding questions are included. This forum would provide an ex</w:t>
      </w:r>
      <w:r>
        <w:t>cellent opportunity to invite local juvenile justice stakeholders including prosecution and defense lawyers, judges, corrections employees, treatment professionals, victims, families, law enforcement, etc. The questions provided are adaptations of question</w:t>
      </w:r>
      <w:r>
        <w:t>s used by the Minnesota Supreme Court Juvenile Justice Services Task Force, during early 2000. Focus group sessions were held with all stakeholders, including youth in corrections. For more information, contact the Minnesota Supreme Court.</w:t>
      </w:r>
    </w:p>
    <w:p w:rsidR="00000000" w:rsidRDefault="003E66F6">
      <w:pPr>
        <w:jc w:val="center"/>
        <w:rPr>
          <w:b/>
          <w:sz w:val="36"/>
        </w:rPr>
      </w:pPr>
      <w:r>
        <w:rPr>
          <w:sz w:val="28"/>
        </w:rPr>
        <w:br w:type="page"/>
      </w:r>
      <w:r>
        <w:rPr>
          <w:b/>
          <w:sz w:val="36"/>
        </w:rPr>
        <w:lastRenderedPageBreak/>
        <w:t>Vocabulary</w:t>
      </w:r>
    </w:p>
    <w:p w:rsidR="00000000" w:rsidRDefault="003E66F6">
      <w:pPr>
        <w:rPr>
          <w:b/>
          <w:sz w:val="28"/>
        </w:rPr>
      </w:pPr>
    </w:p>
    <w:p w:rsidR="00000000" w:rsidRDefault="003E66F6">
      <w:pPr>
        <w:tabs>
          <w:tab w:val="left" w:pos="0"/>
        </w:tabs>
        <w:ind w:left="720" w:hanging="720"/>
        <w:rPr>
          <w:sz w:val="24"/>
        </w:rPr>
      </w:pPr>
      <w:r>
        <w:rPr>
          <w:b/>
          <w:sz w:val="24"/>
        </w:rPr>
        <w:t>Arr</w:t>
      </w:r>
      <w:r>
        <w:rPr>
          <w:b/>
          <w:sz w:val="24"/>
        </w:rPr>
        <w:t>aignment</w:t>
      </w:r>
      <w:r>
        <w:rPr>
          <w:sz w:val="24"/>
        </w:rPr>
        <w:t>:  A hearing during which the juvenile admits or denies the allegations in the delinquency petition.</w:t>
      </w:r>
    </w:p>
    <w:p w:rsidR="00000000" w:rsidRDefault="003E66F6">
      <w:pPr>
        <w:tabs>
          <w:tab w:val="left" w:pos="0"/>
        </w:tabs>
        <w:ind w:left="720" w:hanging="720"/>
        <w:rPr>
          <w:sz w:val="24"/>
        </w:rPr>
      </w:pPr>
    </w:p>
    <w:p w:rsidR="00000000" w:rsidRDefault="003E66F6">
      <w:pPr>
        <w:tabs>
          <w:tab w:val="left" w:pos="0"/>
        </w:tabs>
        <w:ind w:left="720" w:hanging="720"/>
        <w:rPr>
          <w:sz w:val="24"/>
        </w:rPr>
      </w:pPr>
      <w:r>
        <w:rPr>
          <w:b/>
          <w:sz w:val="24"/>
        </w:rPr>
        <w:t>Certification</w:t>
      </w:r>
      <w:r>
        <w:rPr>
          <w:sz w:val="24"/>
        </w:rPr>
        <w:t>:  Proceeding in juvenile court in which the court determines if a juvenile will stand trial as an adult. If the court decides that t</w:t>
      </w:r>
      <w:r>
        <w:rPr>
          <w:sz w:val="24"/>
        </w:rPr>
        <w:t>he juvenile should be tried in adult court, the juvenile is “certified” to adult court.</w:t>
      </w:r>
    </w:p>
    <w:p w:rsidR="00000000" w:rsidRDefault="003E66F6">
      <w:pPr>
        <w:tabs>
          <w:tab w:val="left" w:pos="0"/>
        </w:tabs>
        <w:ind w:left="720" w:hanging="720"/>
        <w:rPr>
          <w:sz w:val="24"/>
        </w:rPr>
      </w:pPr>
    </w:p>
    <w:p w:rsidR="00000000" w:rsidRDefault="003E66F6">
      <w:pPr>
        <w:tabs>
          <w:tab w:val="left" w:pos="0"/>
        </w:tabs>
        <w:ind w:left="720" w:hanging="720"/>
        <w:rPr>
          <w:sz w:val="24"/>
        </w:rPr>
      </w:pPr>
      <w:r>
        <w:rPr>
          <w:b/>
          <w:sz w:val="24"/>
        </w:rPr>
        <w:t>Culpability</w:t>
      </w:r>
      <w:r>
        <w:rPr>
          <w:sz w:val="24"/>
        </w:rPr>
        <w:t>:  Refers to how responsible someone is for the crime, level of participation in planning and carrying out the offense.</w:t>
      </w:r>
    </w:p>
    <w:p w:rsidR="00000000" w:rsidRDefault="003E66F6">
      <w:pPr>
        <w:tabs>
          <w:tab w:val="left" w:pos="0"/>
        </w:tabs>
        <w:ind w:left="720" w:hanging="720"/>
        <w:rPr>
          <w:sz w:val="24"/>
        </w:rPr>
      </w:pPr>
    </w:p>
    <w:p w:rsidR="00000000" w:rsidRDefault="00BE3B75">
      <w:pPr>
        <w:tabs>
          <w:tab w:val="left" w:pos="0"/>
        </w:tabs>
        <w:ind w:left="720" w:hanging="720"/>
        <w:rPr>
          <w:sz w:val="24"/>
        </w:rPr>
      </w:pPr>
      <w:r>
        <w:rPr>
          <w:b/>
          <w:sz w:val="24"/>
        </w:rPr>
        <w:t>Delinquency P</w:t>
      </w:r>
      <w:r w:rsidR="003E66F6">
        <w:rPr>
          <w:b/>
          <w:sz w:val="24"/>
        </w:rPr>
        <w:t>etition</w:t>
      </w:r>
      <w:r w:rsidR="003E66F6">
        <w:rPr>
          <w:sz w:val="24"/>
        </w:rPr>
        <w:t>:  A request fi</w:t>
      </w:r>
      <w:r w:rsidR="003E66F6">
        <w:rPr>
          <w:sz w:val="24"/>
        </w:rPr>
        <w:t>led with the Juvenile Court to begin a process of adjudicating a juvenile as a delinquent.</w:t>
      </w:r>
    </w:p>
    <w:p w:rsidR="00000000" w:rsidRDefault="003E66F6">
      <w:pPr>
        <w:tabs>
          <w:tab w:val="left" w:pos="0"/>
        </w:tabs>
        <w:ind w:left="720" w:hanging="720"/>
        <w:rPr>
          <w:sz w:val="24"/>
        </w:rPr>
      </w:pPr>
    </w:p>
    <w:p w:rsidR="00000000" w:rsidRDefault="003E66F6">
      <w:pPr>
        <w:tabs>
          <w:tab w:val="left" w:pos="0"/>
        </w:tabs>
        <w:ind w:left="720" w:hanging="720"/>
        <w:rPr>
          <w:sz w:val="24"/>
        </w:rPr>
      </w:pPr>
      <w:r>
        <w:rPr>
          <w:b/>
          <w:sz w:val="24"/>
        </w:rPr>
        <w:t xml:space="preserve">Detention </w:t>
      </w:r>
      <w:r w:rsidR="00BE3B75">
        <w:rPr>
          <w:b/>
          <w:sz w:val="24"/>
        </w:rPr>
        <w:t>H</w:t>
      </w:r>
      <w:r>
        <w:rPr>
          <w:b/>
          <w:sz w:val="24"/>
        </w:rPr>
        <w:t>earing</w:t>
      </w:r>
      <w:r>
        <w:rPr>
          <w:sz w:val="24"/>
        </w:rPr>
        <w:t>:  A hearing during which the court determines if the rules have been followed and whether the juvenile will remain in custody until the next court</w:t>
      </w:r>
      <w:r>
        <w:rPr>
          <w:sz w:val="24"/>
        </w:rPr>
        <w:t xml:space="preserve"> appearance or be released.</w:t>
      </w:r>
    </w:p>
    <w:p w:rsidR="00000000" w:rsidRDefault="003E66F6">
      <w:pPr>
        <w:tabs>
          <w:tab w:val="left" w:pos="0"/>
        </w:tabs>
        <w:ind w:left="720" w:hanging="720"/>
        <w:rPr>
          <w:sz w:val="24"/>
        </w:rPr>
      </w:pPr>
    </w:p>
    <w:p w:rsidR="00000000" w:rsidRDefault="003E66F6">
      <w:pPr>
        <w:tabs>
          <w:tab w:val="left" w:pos="0"/>
        </w:tabs>
        <w:ind w:left="720" w:hanging="720"/>
        <w:rPr>
          <w:sz w:val="24"/>
        </w:rPr>
      </w:pPr>
      <w:r>
        <w:rPr>
          <w:b/>
          <w:sz w:val="24"/>
        </w:rPr>
        <w:t>Disposition</w:t>
      </w:r>
      <w:r>
        <w:rPr>
          <w:sz w:val="24"/>
        </w:rPr>
        <w:t>:  The final outcome in a case, it is the same thing as a sentence in adult court.</w:t>
      </w:r>
    </w:p>
    <w:p w:rsidR="00000000" w:rsidRDefault="003E66F6">
      <w:pPr>
        <w:tabs>
          <w:tab w:val="left" w:pos="0"/>
        </w:tabs>
        <w:ind w:left="720" w:hanging="720"/>
        <w:rPr>
          <w:sz w:val="24"/>
        </w:rPr>
      </w:pPr>
    </w:p>
    <w:p w:rsidR="00000000" w:rsidRDefault="003E66F6">
      <w:pPr>
        <w:pStyle w:val="BodyText"/>
        <w:tabs>
          <w:tab w:val="left" w:pos="0"/>
        </w:tabs>
        <w:ind w:left="720" w:hanging="720"/>
      </w:pPr>
      <w:r>
        <w:rPr>
          <w:b/>
        </w:rPr>
        <w:t>Extended Jurisdiction Juvenile</w:t>
      </w:r>
      <w:r>
        <w:t xml:space="preserve"> (EJJ):  Process in the juvenile system that sentences a juvenile to both a juvenile and an adult sent</w:t>
      </w:r>
      <w:r>
        <w:t>ence.</w:t>
      </w:r>
    </w:p>
    <w:p w:rsidR="00000000" w:rsidRDefault="003E66F6">
      <w:pPr>
        <w:tabs>
          <w:tab w:val="left" w:pos="0"/>
        </w:tabs>
        <w:ind w:left="720" w:hanging="720"/>
        <w:rPr>
          <w:sz w:val="24"/>
        </w:rPr>
      </w:pPr>
    </w:p>
    <w:p w:rsidR="00000000" w:rsidRDefault="003E66F6">
      <w:pPr>
        <w:tabs>
          <w:tab w:val="left" w:pos="0"/>
        </w:tabs>
        <w:ind w:left="720" w:hanging="720"/>
        <w:rPr>
          <w:sz w:val="24"/>
        </w:rPr>
      </w:pPr>
      <w:r>
        <w:rPr>
          <w:b/>
          <w:sz w:val="24"/>
        </w:rPr>
        <w:t>Jurisdiction</w:t>
      </w:r>
      <w:r>
        <w:rPr>
          <w:sz w:val="24"/>
        </w:rPr>
        <w:t>:  Control by the court over something or some area, in this case it is the control over the juvenile in the juvenile court</w:t>
      </w:r>
      <w:r w:rsidR="00BE3B75">
        <w:rPr>
          <w:sz w:val="24"/>
        </w:rPr>
        <w:t>.</w:t>
      </w:r>
    </w:p>
    <w:p w:rsidR="00000000" w:rsidRDefault="003E66F6">
      <w:pPr>
        <w:tabs>
          <w:tab w:val="left" w:pos="0"/>
        </w:tabs>
        <w:ind w:left="720" w:hanging="720"/>
        <w:rPr>
          <w:sz w:val="24"/>
        </w:rPr>
      </w:pPr>
    </w:p>
    <w:p w:rsidR="00000000" w:rsidRDefault="003E66F6">
      <w:pPr>
        <w:tabs>
          <w:tab w:val="left" w:pos="0"/>
        </w:tabs>
        <w:ind w:left="720" w:hanging="720"/>
        <w:rPr>
          <w:sz w:val="24"/>
        </w:rPr>
      </w:pPr>
      <w:r>
        <w:rPr>
          <w:b/>
          <w:sz w:val="24"/>
        </w:rPr>
        <w:t>Non-presumptive Certification</w:t>
      </w:r>
      <w:r>
        <w:rPr>
          <w:sz w:val="24"/>
        </w:rPr>
        <w:t>: Situations in which the court must consider a variety of facts before determining</w:t>
      </w:r>
      <w:r>
        <w:rPr>
          <w:sz w:val="24"/>
        </w:rPr>
        <w:t xml:space="preserve"> that the juvenile should be tried as an adult.  </w:t>
      </w:r>
    </w:p>
    <w:p w:rsidR="00000000" w:rsidRDefault="003E66F6">
      <w:pPr>
        <w:tabs>
          <w:tab w:val="left" w:pos="0"/>
        </w:tabs>
        <w:ind w:left="720" w:hanging="720"/>
        <w:rPr>
          <w:b/>
          <w:sz w:val="24"/>
        </w:rPr>
      </w:pPr>
    </w:p>
    <w:p w:rsidR="00000000" w:rsidRDefault="003E66F6">
      <w:pPr>
        <w:tabs>
          <w:tab w:val="left" w:pos="0"/>
        </w:tabs>
        <w:ind w:left="720" w:hanging="720"/>
        <w:rPr>
          <w:sz w:val="24"/>
        </w:rPr>
      </w:pPr>
      <w:r>
        <w:rPr>
          <w:b/>
          <w:sz w:val="24"/>
        </w:rPr>
        <w:t>Presumptive Certification</w:t>
      </w:r>
      <w:r>
        <w:rPr>
          <w:sz w:val="24"/>
        </w:rPr>
        <w:t>:  Situations in which it is assumed that the juvenile will be certified because of the juvenile’s age and the severity of the offense.</w:t>
      </w:r>
    </w:p>
    <w:p w:rsidR="00000000" w:rsidRDefault="003E66F6">
      <w:pPr>
        <w:tabs>
          <w:tab w:val="left" w:pos="0"/>
        </w:tabs>
        <w:ind w:left="720" w:hanging="720"/>
        <w:rPr>
          <w:b/>
          <w:sz w:val="24"/>
        </w:rPr>
      </w:pPr>
    </w:p>
    <w:p w:rsidR="003E66F6" w:rsidRDefault="003E66F6">
      <w:pPr>
        <w:tabs>
          <w:tab w:val="left" w:pos="0"/>
        </w:tabs>
        <w:ind w:left="720" w:hanging="720"/>
        <w:rPr>
          <w:sz w:val="28"/>
        </w:rPr>
      </w:pPr>
      <w:r>
        <w:rPr>
          <w:b/>
          <w:sz w:val="24"/>
        </w:rPr>
        <w:t>Predispositional Report</w:t>
      </w:r>
      <w:r>
        <w:rPr>
          <w:sz w:val="24"/>
        </w:rPr>
        <w:t>:  A report of an in</w:t>
      </w:r>
      <w:r>
        <w:rPr>
          <w:sz w:val="24"/>
        </w:rPr>
        <w:t>vestigation of personal and family history and environment of the juvenile.</w:t>
      </w:r>
    </w:p>
    <w:sectPr w:rsidR="003E66F6">
      <w:headerReference w:type="default" r:id="rId7"/>
      <w:footerReference w:type="default" r:id="rId8"/>
      <w:type w:val="continuous"/>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6F6" w:rsidRDefault="003E66F6" w:rsidP="00164259">
      <w:r>
        <w:separator/>
      </w:r>
    </w:p>
  </w:endnote>
  <w:endnote w:type="continuationSeparator" w:id="0">
    <w:p w:rsidR="003E66F6" w:rsidRDefault="003E66F6" w:rsidP="001642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66F6">
    <w:pPr>
      <w:pStyle w:val="Footer"/>
      <w:jc w:val="right"/>
      <w:rPr>
        <w:b/>
        <w:smallCaps/>
        <w:sz w:val="24"/>
      </w:rPr>
    </w:pPr>
    <w:r>
      <w:rPr>
        <w:b/>
        <w:smallCaps/>
        <w:noProof/>
        <w:sz w:val="24"/>
      </w:rPr>
      <w:pict>
        <v:line id="_x0000_s1040" style="position:absolute;left:0;text-align:left;flip:x;z-index:3" from="0,6pt" to="468pt,6pt" o:allowincell="f" strokeweight=".25pt"/>
      </w:pict>
    </w:r>
  </w:p>
  <w:p w:rsidR="00000000" w:rsidRDefault="003E66F6">
    <w:pPr>
      <w:pStyle w:val="Footer"/>
      <w:jc w:val="right"/>
      <w:rPr>
        <w:b/>
        <w:smallCaps/>
        <w:sz w:val="24"/>
      </w:rPr>
    </w:pPr>
    <w:r>
      <w:rPr>
        <w:b/>
        <w:smallCaps/>
        <w:sz w:val="24"/>
      </w:rPr>
      <w:t xml:space="preserve">LegalWays                                                                                                        Juvenile Delinquency          </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BE3B75">
      <w:rPr>
        <w:rStyle w:val="PageNumber"/>
        <w:b/>
        <w:smallCaps/>
        <w:noProof/>
        <w:sz w:val="24"/>
      </w:rPr>
      <w:t>1</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6F6" w:rsidRDefault="003E66F6" w:rsidP="00164259">
      <w:r>
        <w:separator/>
      </w:r>
    </w:p>
  </w:footnote>
  <w:footnote w:type="continuationSeparator" w:id="0">
    <w:p w:rsidR="003E66F6" w:rsidRDefault="003E66F6" w:rsidP="00164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66F6">
    <w:pPr>
      <w:pStyle w:val="Header"/>
      <w:jc w:val="right"/>
      <w:rPr>
        <w:b/>
        <w:smallCaps/>
        <w:noProof/>
        <w:color w:val="000000"/>
        <w:sz w:val="24"/>
      </w:rPr>
    </w:pPr>
    <w:r>
      <w:rPr>
        <w:b/>
        <w:smallCaps/>
        <w:noProof/>
        <w:color w:val="000000"/>
        <w:sz w:val="24"/>
      </w:rPr>
      <w:t>Teaching Guide</w:t>
    </w:r>
  </w:p>
  <w:p w:rsidR="00000000" w:rsidRDefault="003E66F6">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C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BA6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361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CA350F6"/>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4">
    <w:nsid w:val="28EB74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92F3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96957B1"/>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7">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nsid w:val="34AE3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92866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BCA7B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2241D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3A1F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435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C262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7B52D98"/>
    <w:multiLevelType w:val="singleLevel"/>
    <w:tmpl w:val="0409000F"/>
    <w:lvl w:ilvl="0">
      <w:start w:val="1"/>
      <w:numFmt w:val="decimal"/>
      <w:lvlText w:val="%1."/>
      <w:lvlJc w:val="left"/>
      <w:pPr>
        <w:tabs>
          <w:tab w:val="num" w:pos="360"/>
        </w:tabs>
        <w:ind w:left="360" w:hanging="360"/>
      </w:pPr>
    </w:lvl>
  </w:abstractNum>
  <w:abstractNum w:abstractNumId="17">
    <w:nsid w:val="49FD3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357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nsid w:val="5EEF3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0CF17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5FC0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6712A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E5560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EC351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6"/>
  </w:num>
  <w:num w:numId="3">
    <w:abstractNumId w:val="19"/>
  </w:num>
  <w:num w:numId="4">
    <w:abstractNumId w:val="9"/>
  </w:num>
  <w:num w:numId="5">
    <w:abstractNumId w:val="13"/>
  </w:num>
  <w:num w:numId="6">
    <w:abstractNumId w:val="17"/>
  </w:num>
  <w:num w:numId="7">
    <w:abstractNumId w:val="21"/>
  </w:num>
  <w:num w:numId="8">
    <w:abstractNumId w:val="24"/>
  </w:num>
  <w:num w:numId="9">
    <w:abstractNumId w:val="1"/>
  </w:num>
  <w:num w:numId="10">
    <w:abstractNumId w:val="8"/>
  </w:num>
  <w:num w:numId="11">
    <w:abstractNumId w:val="10"/>
  </w:num>
  <w:num w:numId="12">
    <w:abstractNumId w:val="0"/>
  </w:num>
  <w:num w:numId="13">
    <w:abstractNumId w:val="15"/>
  </w:num>
  <w:num w:numId="14">
    <w:abstractNumId w:val="4"/>
  </w:num>
  <w:num w:numId="15">
    <w:abstractNumId w:val="14"/>
  </w:num>
  <w:num w:numId="16">
    <w:abstractNumId w:val="25"/>
  </w:num>
  <w:num w:numId="17">
    <w:abstractNumId w:val="11"/>
  </w:num>
  <w:num w:numId="18">
    <w:abstractNumId w:val="20"/>
  </w:num>
  <w:num w:numId="19">
    <w:abstractNumId w:val="5"/>
  </w:num>
  <w:num w:numId="20">
    <w:abstractNumId w:val="2"/>
  </w:num>
  <w:num w:numId="21">
    <w:abstractNumId w:val="22"/>
  </w:num>
  <w:num w:numId="22">
    <w:abstractNumId w:val="23"/>
  </w:num>
  <w:num w:numId="23">
    <w:abstractNumId w:val="18"/>
  </w:num>
  <w:num w:numId="24">
    <w:abstractNumId w:val="12"/>
  </w:num>
  <w:num w:numId="25">
    <w:abstractNumId w:val="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D9D"/>
    <w:rsid w:val="003E66F6"/>
    <w:rsid w:val="004A2D9D"/>
    <w:rsid w:val="00BE3B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4"/>
    </w:rPr>
  </w:style>
  <w:style w:type="paragraph" w:styleId="BodyTextIndent">
    <w:name w:val="Body Text Indent"/>
    <w:basedOn w:val="Normal"/>
    <w:semiHidden/>
    <w:pPr>
      <w:ind w:left="36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3</cp:revision>
  <cp:lastPrinted>1998-09-28T16:36:00Z</cp:lastPrinted>
  <dcterms:created xsi:type="dcterms:W3CDTF">2011-01-30T17:01:00Z</dcterms:created>
  <dcterms:modified xsi:type="dcterms:W3CDTF">2011-01-30T17:02:00Z</dcterms:modified>
</cp:coreProperties>
</file>