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AC1" w:rsidRPr="00737DFF" w:rsidRDefault="00E52AC1" w:rsidP="00E52AC1">
      <w:pPr>
        <w:jc w:val="center"/>
        <w:rPr>
          <w:rFonts w:asciiTheme="minorHAnsi" w:hAnsiTheme="minorHAnsi"/>
          <w:b/>
          <w:sz w:val="32"/>
          <w:szCs w:val="32"/>
        </w:rPr>
      </w:pPr>
      <w:r w:rsidRPr="00737DFF">
        <w:rPr>
          <w:rFonts w:asciiTheme="minorHAnsi" w:hAnsiTheme="minorHAnsi"/>
          <w:b/>
          <w:sz w:val="32"/>
          <w:szCs w:val="32"/>
        </w:rPr>
        <w:t>Understanding the Minnesota Judiciary: Judicial Decision Making</w:t>
      </w:r>
    </w:p>
    <w:p w:rsidR="00CE0900" w:rsidRPr="00737DFF" w:rsidRDefault="00E52AC1" w:rsidP="00E52AC1">
      <w:pPr>
        <w:jc w:val="center"/>
        <w:rPr>
          <w:rFonts w:asciiTheme="minorHAnsi" w:hAnsiTheme="minorHAnsi"/>
          <w:b/>
          <w:sz w:val="32"/>
          <w:szCs w:val="32"/>
        </w:rPr>
      </w:pPr>
      <w:r w:rsidRPr="00737DFF">
        <w:rPr>
          <w:rFonts w:asciiTheme="minorHAnsi" w:hAnsiTheme="minorHAnsi"/>
          <w:b/>
          <w:sz w:val="32"/>
          <w:szCs w:val="32"/>
        </w:rPr>
        <w:t>Lesson Plan</w:t>
      </w:r>
    </w:p>
    <w:p w:rsidR="003E0BB2" w:rsidRDefault="003E0BB2" w:rsidP="003E0BB2">
      <w:pPr>
        <w:rPr>
          <w:rFonts w:asciiTheme="minorHAnsi" w:hAnsiTheme="minorHAnsi"/>
          <w:b/>
        </w:rPr>
      </w:pPr>
    </w:p>
    <w:p w:rsidR="003E0BB2" w:rsidRPr="001B7366" w:rsidRDefault="003E0BB2" w:rsidP="003E0BB2">
      <w:pPr>
        <w:rPr>
          <w:rFonts w:asciiTheme="minorHAnsi" w:hAnsiTheme="minorHAnsi"/>
          <w:b/>
        </w:rPr>
      </w:pPr>
      <w:r w:rsidRPr="001B7366">
        <w:rPr>
          <w:rFonts w:asciiTheme="minorHAnsi" w:hAnsiTheme="minorHAnsi"/>
          <w:b/>
        </w:rPr>
        <w:t>Authors: Jake Giesen, Kathleen Norman, Denise North</w:t>
      </w:r>
    </w:p>
    <w:p w:rsidR="00CE0900" w:rsidRPr="00737DFF" w:rsidRDefault="00CE0900">
      <w:pPr>
        <w:rPr>
          <w:rFonts w:asciiTheme="minorHAnsi" w:hAnsiTheme="minorHAnsi"/>
        </w:rPr>
      </w:pPr>
      <w:r w:rsidRPr="00737DFF">
        <w:rPr>
          <w:rFonts w:asciiTheme="minorHAnsi" w:hAnsiTheme="minorHAnsi"/>
          <w:b/>
        </w:rPr>
        <w:t>Abstract</w:t>
      </w:r>
      <w:r w:rsidR="00E52AC1" w:rsidRPr="00737DFF">
        <w:rPr>
          <w:rFonts w:asciiTheme="minorHAnsi" w:hAnsiTheme="minorHAnsi"/>
        </w:rPr>
        <w:t>:  This lesson describes Minnesota’s</w:t>
      </w:r>
      <w:r w:rsidRPr="00737DFF">
        <w:rPr>
          <w:rFonts w:asciiTheme="minorHAnsi" w:hAnsiTheme="minorHAnsi"/>
        </w:rPr>
        <w:t xml:space="preserve"> different levels of courts differentiating them by structure, function, and </w:t>
      </w:r>
      <w:r w:rsidR="00887A91" w:rsidRPr="00737DFF">
        <w:rPr>
          <w:rFonts w:asciiTheme="minorHAnsi" w:hAnsiTheme="minorHAnsi"/>
        </w:rPr>
        <w:t>decision</w:t>
      </w:r>
      <w:r w:rsidRPr="00737DFF">
        <w:rPr>
          <w:rFonts w:asciiTheme="minorHAnsi" w:hAnsiTheme="minorHAnsi"/>
        </w:rPr>
        <w:t xml:space="preserve"> making processes.  The lesson includes a brief lecture/direct instruction component as well as a guided discussion activity.  The direct instruction component is appropriate for any Civics course</w:t>
      </w:r>
      <w:r w:rsidR="00A518CD" w:rsidRPr="00737DFF">
        <w:rPr>
          <w:rFonts w:asciiTheme="minorHAnsi" w:hAnsiTheme="minorHAnsi"/>
        </w:rPr>
        <w:t xml:space="preserve"> with a Judicial Branch unit focus</w:t>
      </w:r>
      <w:r w:rsidRPr="00737DFF">
        <w:rPr>
          <w:rFonts w:asciiTheme="minorHAnsi" w:hAnsiTheme="minorHAnsi"/>
        </w:rPr>
        <w:t>.  Due to its content, the lesson activity as written is most suitable for older high school students in Government or Civics classes.</w:t>
      </w:r>
    </w:p>
    <w:p w:rsidR="00CE0900" w:rsidRPr="00737DFF" w:rsidRDefault="00737DFF" w:rsidP="00737DFF">
      <w:pPr>
        <w:tabs>
          <w:tab w:val="left" w:pos="2319"/>
        </w:tabs>
        <w:rPr>
          <w:rFonts w:asciiTheme="minorHAnsi" w:hAnsiTheme="minorHAnsi"/>
        </w:rPr>
      </w:pPr>
      <w:r w:rsidRPr="00737DFF">
        <w:rPr>
          <w:rFonts w:asciiTheme="minorHAnsi" w:hAnsiTheme="minorHAnsi"/>
        </w:rPr>
        <w:tab/>
      </w:r>
    </w:p>
    <w:p w:rsidR="00CE0900" w:rsidRPr="00737DFF" w:rsidRDefault="00CE0900">
      <w:pPr>
        <w:rPr>
          <w:rFonts w:asciiTheme="minorHAnsi" w:hAnsiTheme="minorHAnsi"/>
        </w:rPr>
      </w:pPr>
      <w:r w:rsidRPr="00737DFF">
        <w:rPr>
          <w:rFonts w:asciiTheme="minorHAnsi" w:hAnsiTheme="minorHAnsi"/>
          <w:b/>
        </w:rPr>
        <w:t>Objectives</w:t>
      </w:r>
      <w:r w:rsidRPr="00737DFF">
        <w:rPr>
          <w:rFonts w:asciiTheme="minorHAnsi" w:hAnsiTheme="minorHAnsi"/>
        </w:rPr>
        <w:t>:</w:t>
      </w:r>
    </w:p>
    <w:p w:rsidR="00CE0900" w:rsidRPr="00737DFF" w:rsidRDefault="00CE0900" w:rsidP="00CE0900">
      <w:pPr>
        <w:pStyle w:val="ListParagraph"/>
        <w:numPr>
          <w:ilvl w:val="0"/>
          <w:numId w:val="1"/>
        </w:numPr>
        <w:rPr>
          <w:rFonts w:asciiTheme="minorHAnsi" w:hAnsiTheme="minorHAnsi"/>
        </w:rPr>
      </w:pPr>
      <w:r w:rsidRPr="00737DFF">
        <w:rPr>
          <w:rFonts w:asciiTheme="minorHAnsi" w:hAnsiTheme="minorHAnsi"/>
        </w:rPr>
        <w:t xml:space="preserve">The students </w:t>
      </w:r>
      <w:r w:rsidR="00A518CD" w:rsidRPr="00737DFF">
        <w:rPr>
          <w:rFonts w:asciiTheme="minorHAnsi" w:hAnsiTheme="minorHAnsi"/>
        </w:rPr>
        <w:t xml:space="preserve">will be </w:t>
      </w:r>
      <w:r w:rsidR="00B90010" w:rsidRPr="00737DFF">
        <w:rPr>
          <w:rFonts w:asciiTheme="minorHAnsi" w:hAnsiTheme="minorHAnsi"/>
        </w:rPr>
        <w:t xml:space="preserve">able to describe the three </w:t>
      </w:r>
      <w:r w:rsidR="00E52AC1" w:rsidRPr="00737DFF">
        <w:rPr>
          <w:rFonts w:asciiTheme="minorHAnsi" w:hAnsiTheme="minorHAnsi"/>
        </w:rPr>
        <w:t>levels courts in Minnesota’s Judicial Branch.</w:t>
      </w:r>
    </w:p>
    <w:p w:rsidR="00A518CD" w:rsidRPr="00737DFF" w:rsidRDefault="00A518CD" w:rsidP="00A518CD">
      <w:pPr>
        <w:pStyle w:val="ListParagraph"/>
        <w:numPr>
          <w:ilvl w:val="0"/>
          <w:numId w:val="1"/>
        </w:numPr>
        <w:rPr>
          <w:rFonts w:asciiTheme="minorHAnsi" w:hAnsiTheme="minorHAnsi"/>
        </w:rPr>
      </w:pPr>
      <w:r w:rsidRPr="00737DFF">
        <w:rPr>
          <w:rFonts w:asciiTheme="minorHAnsi" w:hAnsiTheme="minorHAnsi"/>
        </w:rPr>
        <w:t xml:space="preserve">The students will be able to accurately apply the </w:t>
      </w:r>
      <w:r w:rsidR="00887A91" w:rsidRPr="00737DFF">
        <w:rPr>
          <w:rFonts w:asciiTheme="minorHAnsi" w:hAnsiTheme="minorHAnsi"/>
        </w:rPr>
        <w:t>different</w:t>
      </w:r>
      <w:r w:rsidRPr="00737DFF">
        <w:rPr>
          <w:rFonts w:asciiTheme="minorHAnsi" w:hAnsiTheme="minorHAnsi"/>
        </w:rPr>
        <w:t xml:space="preserve"> decision-making processes employed by each level of the MN courts.</w:t>
      </w:r>
    </w:p>
    <w:p w:rsidR="00D60CFF" w:rsidRPr="00D60CFF" w:rsidRDefault="00EA7D94" w:rsidP="00D60CFF">
      <w:pPr>
        <w:pStyle w:val="ListParagraph"/>
        <w:numPr>
          <w:ilvl w:val="0"/>
          <w:numId w:val="1"/>
        </w:numPr>
        <w:rPr>
          <w:rFonts w:asciiTheme="minorHAnsi" w:hAnsiTheme="minorHAnsi"/>
        </w:rPr>
      </w:pPr>
      <w:r w:rsidRPr="00D60CFF">
        <w:rPr>
          <w:rFonts w:asciiTheme="minorHAnsi" w:hAnsiTheme="minorHAnsi"/>
        </w:rPr>
        <w:t>The stude</w:t>
      </w:r>
      <w:r w:rsidR="00E52AC1" w:rsidRPr="00D60CFF">
        <w:rPr>
          <w:rFonts w:asciiTheme="minorHAnsi" w:hAnsiTheme="minorHAnsi"/>
        </w:rPr>
        <w:t>nts will write a Supreme-Court-s</w:t>
      </w:r>
      <w:r w:rsidRPr="00D60CFF">
        <w:rPr>
          <w:rFonts w:asciiTheme="minorHAnsi" w:hAnsiTheme="minorHAnsi"/>
        </w:rPr>
        <w:t>tyle opinion encompassing</w:t>
      </w:r>
      <w:r w:rsidR="00E52AC1" w:rsidRPr="00D60CFF">
        <w:rPr>
          <w:rFonts w:asciiTheme="minorHAnsi" w:hAnsiTheme="minorHAnsi"/>
        </w:rPr>
        <w:t xml:space="preserve"> an</w:t>
      </w:r>
      <w:r w:rsidR="00B90010" w:rsidRPr="00D60CFF">
        <w:rPr>
          <w:rFonts w:asciiTheme="minorHAnsi" w:hAnsiTheme="minorHAnsi"/>
        </w:rPr>
        <w:t xml:space="preserve"> </w:t>
      </w:r>
      <w:r w:rsidR="005D6A95" w:rsidRPr="00D60CFF">
        <w:rPr>
          <w:rFonts w:asciiTheme="minorHAnsi" w:hAnsiTheme="minorHAnsi"/>
        </w:rPr>
        <w:t>analysis of</w:t>
      </w:r>
      <w:r w:rsidR="00B90010" w:rsidRPr="00D60CFF">
        <w:rPr>
          <w:rFonts w:asciiTheme="minorHAnsi" w:hAnsiTheme="minorHAnsi"/>
        </w:rPr>
        <w:t xml:space="preserve"> </w:t>
      </w:r>
      <w:r w:rsidRPr="00D60CFF">
        <w:rPr>
          <w:rFonts w:asciiTheme="minorHAnsi" w:hAnsiTheme="minorHAnsi"/>
        </w:rPr>
        <w:t>legal arguments and interpretations beyond their own opinion</w:t>
      </w:r>
      <w:r w:rsidR="00B90010" w:rsidRPr="00D60CFF">
        <w:rPr>
          <w:rFonts w:asciiTheme="minorHAnsi" w:hAnsiTheme="minorHAnsi"/>
        </w:rPr>
        <w:t>s</w:t>
      </w:r>
      <w:r w:rsidR="00D60CFF">
        <w:rPr>
          <w:rFonts w:asciiTheme="minorHAnsi" w:hAnsiTheme="minorHAnsi"/>
        </w:rPr>
        <w:t>.</w:t>
      </w:r>
    </w:p>
    <w:p w:rsidR="00A518CD" w:rsidRPr="00D60CFF" w:rsidRDefault="00A518CD" w:rsidP="00D60CFF">
      <w:pPr>
        <w:rPr>
          <w:rFonts w:asciiTheme="minorHAnsi" w:hAnsiTheme="minorHAnsi"/>
        </w:rPr>
      </w:pPr>
      <w:r w:rsidRPr="00D60CFF">
        <w:rPr>
          <w:rFonts w:asciiTheme="minorHAnsi" w:hAnsiTheme="minorHAnsi"/>
          <w:b/>
        </w:rPr>
        <w:t>Grade Level</w:t>
      </w:r>
      <w:r w:rsidRPr="00D60CFF">
        <w:rPr>
          <w:rFonts w:asciiTheme="minorHAnsi" w:hAnsiTheme="minorHAnsi"/>
        </w:rPr>
        <w:t>: Most appropriate for Seniors/Juniors</w:t>
      </w:r>
    </w:p>
    <w:p w:rsidR="00A518CD" w:rsidRPr="00737DFF" w:rsidRDefault="00A518CD" w:rsidP="00A518CD">
      <w:pPr>
        <w:rPr>
          <w:rFonts w:asciiTheme="minorHAnsi" w:hAnsiTheme="minorHAnsi"/>
        </w:rPr>
      </w:pPr>
      <w:r w:rsidRPr="00737DFF">
        <w:rPr>
          <w:rFonts w:asciiTheme="minorHAnsi" w:hAnsiTheme="minorHAnsi"/>
          <w:b/>
        </w:rPr>
        <w:t>Time to Complete</w:t>
      </w:r>
      <w:r w:rsidRPr="00737DFF">
        <w:rPr>
          <w:rFonts w:asciiTheme="minorHAnsi" w:hAnsiTheme="minorHAnsi"/>
        </w:rPr>
        <w:t>: Approximately 50-60 minutes</w:t>
      </w:r>
    </w:p>
    <w:p w:rsidR="00C96FAE" w:rsidRPr="00737DFF" w:rsidRDefault="00A518CD" w:rsidP="00A518CD">
      <w:pPr>
        <w:rPr>
          <w:rFonts w:asciiTheme="minorHAnsi" w:hAnsiTheme="minorHAnsi"/>
        </w:rPr>
      </w:pPr>
      <w:r w:rsidRPr="00737DFF">
        <w:rPr>
          <w:rFonts w:asciiTheme="minorHAnsi" w:hAnsiTheme="minorHAnsi"/>
          <w:b/>
        </w:rPr>
        <w:t>Materials Needed</w:t>
      </w:r>
      <w:r w:rsidR="00954BDD" w:rsidRPr="00737DFF">
        <w:rPr>
          <w:rFonts w:asciiTheme="minorHAnsi" w:hAnsiTheme="minorHAnsi"/>
          <w:b/>
        </w:rPr>
        <w:t xml:space="preserve">: </w:t>
      </w:r>
      <w:r w:rsidR="00954BDD" w:rsidRPr="00737DFF">
        <w:rPr>
          <w:rFonts w:asciiTheme="minorHAnsi" w:hAnsiTheme="minorHAnsi"/>
        </w:rPr>
        <w:t>Student worksheet</w:t>
      </w:r>
      <w:r w:rsidR="00C96FAE" w:rsidRPr="00737DFF">
        <w:rPr>
          <w:rFonts w:asciiTheme="minorHAnsi" w:hAnsiTheme="minorHAnsi"/>
        </w:rPr>
        <w:t xml:space="preserve"> (chart and scenario); </w:t>
      </w:r>
      <w:r w:rsidR="00954BDD" w:rsidRPr="00737DFF">
        <w:rPr>
          <w:rFonts w:asciiTheme="minorHAnsi" w:hAnsiTheme="minorHAnsi"/>
        </w:rPr>
        <w:t>completed teacher-copy of chart for reference</w:t>
      </w:r>
      <w:r w:rsidR="00A95AD9" w:rsidRPr="00737DFF">
        <w:rPr>
          <w:rFonts w:asciiTheme="minorHAnsi" w:hAnsiTheme="minorHAnsi"/>
        </w:rPr>
        <w:t>/projection</w:t>
      </w:r>
      <w:r w:rsidR="00C96FAE" w:rsidRPr="00737DFF">
        <w:rPr>
          <w:rFonts w:asciiTheme="minorHAnsi" w:hAnsiTheme="minorHAnsi"/>
        </w:rPr>
        <w:t xml:space="preserve">; Judicial Decision Making Talking Points, </w:t>
      </w:r>
      <w:r w:rsidR="00E52AC1" w:rsidRPr="00737DFF">
        <w:rPr>
          <w:rFonts w:asciiTheme="minorHAnsi" w:hAnsiTheme="minorHAnsi"/>
        </w:rPr>
        <w:t>and Minnesota Courts Student Reading.</w:t>
      </w:r>
    </w:p>
    <w:p w:rsidR="00363882" w:rsidRPr="00737DFF" w:rsidRDefault="00363882" w:rsidP="00A518CD">
      <w:pPr>
        <w:rPr>
          <w:rFonts w:asciiTheme="minorHAnsi" w:hAnsiTheme="minorHAnsi"/>
        </w:rPr>
      </w:pPr>
      <w:r w:rsidRPr="00737DFF">
        <w:rPr>
          <w:rFonts w:asciiTheme="minorHAnsi" w:hAnsiTheme="minorHAnsi"/>
          <w:b/>
        </w:rPr>
        <w:t>Procedure</w:t>
      </w:r>
      <w:r w:rsidRPr="00737DFF">
        <w:rPr>
          <w:rFonts w:asciiTheme="minorHAnsi" w:hAnsiTheme="minorHAnsi"/>
        </w:rPr>
        <w:t>:</w:t>
      </w:r>
    </w:p>
    <w:p w:rsidR="00363882" w:rsidRPr="00737DFF" w:rsidRDefault="00A95AD9" w:rsidP="00363882">
      <w:pPr>
        <w:pStyle w:val="ListParagraph"/>
        <w:numPr>
          <w:ilvl w:val="0"/>
          <w:numId w:val="2"/>
        </w:numPr>
        <w:rPr>
          <w:rFonts w:asciiTheme="minorHAnsi" w:hAnsiTheme="minorHAnsi"/>
        </w:rPr>
      </w:pPr>
      <w:r w:rsidRPr="00737DFF">
        <w:rPr>
          <w:rFonts w:asciiTheme="minorHAnsi" w:hAnsiTheme="minorHAnsi"/>
        </w:rPr>
        <w:t>Distribute</w:t>
      </w:r>
      <w:r w:rsidR="00363882" w:rsidRPr="00737DFF">
        <w:rPr>
          <w:rFonts w:asciiTheme="minorHAnsi" w:hAnsiTheme="minorHAnsi"/>
        </w:rPr>
        <w:t xml:space="preserve"> blank worksheet</w:t>
      </w:r>
      <w:r w:rsidRPr="00737DFF">
        <w:rPr>
          <w:rFonts w:asciiTheme="minorHAnsi" w:hAnsiTheme="minorHAnsi"/>
        </w:rPr>
        <w:t>s</w:t>
      </w:r>
      <w:r w:rsidR="00363882" w:rsidRPr="00737DFF">
        <w:rPr>
          <w:rFonts w:asciiTheme="minorHAnsi" w:hAnsiTheme="minorHAnsi"/>
        </w:rPr>
        <w:t xml:space="preserve"> with the chart on top and activity below</w:t>
      </w:r>
      <w:r w:rsidR="00B02B12" w:rsidRPr="00737DFF">
        <w:rPr>
          <w:rFonts w:asciiTheme="minorHAnsi" w:hAnsiTheme="minorHAnsi"/>
        </w:rPr>
        <w:t xml:space="preserve"> and the student readings.</w:t>
      </w:r>
    </w:p>
    <w:p w:rsidR="007A4F6E" w:rsidRPr="00737DFF" w:rsidRDefault="007A4F6E" w:rsidP="007A4F6E">
      <w:pPr>
        <w:pStyle w:val="ListParagraph"/>
        <w:rPr>
          <w:rFonts w:asciiTheme="minorHAnsi" w:hAnsiTheme="minorHAnsi"/>
        </w:rPr>
      </w:pPr>
    </w:p>
    <w:p w:rsidR="00363882" w:rsidRPr="00737DFF" w:rsidRDefault="00A95AD9" w:rsidP="00363882">
      <w:pPr>
        <w:pStyle w:val="ListParagraph"/>
        <w:numPr>
          <w:ilvl w:val="0"/>
          <w:numId w:val="2"/>
        </w:numPr>
        <w:rPr>
          <w:rFonts w:asciiTheme="minorHAnsi" w:hAnsiTheme="minorHAnsi"/>
        </w:rPr>
      </w:pPr>
      <w:r w:rsidRPr="00737DFF">
        <w:rPr>
          <w:rFonts w:asciiTheme="minorHAnsi" w:hAnsiTheme="minorHAnsi"/>
        </w:rPr>
        <w:t xml:space="preserve">Project or write on board details that complete the chart, go through with class and ensure each </w:t>
      </w:r>
      <w:r w:rsidR="00887A91" w:rsidRPr="00737DFF">
        <w:rPr>
          <w:rFonts w:asciiTheme="minorHAnsi" w:hAnsiTheme="minorHAnsi"/>
        </w:rPr>
        <w:t>completes</w:t>
      </w:r>
      <w:r w:rsidRPr="00737DFF">
        <w:rPr>
          <w:rFonts w:asciiTheme="minorHAnsi" w:hAnsiTheme="minorHAnsi"/>
        </w:rPr>
        <w:t xml:space="preserve"> the chart on their sheet. (approx. 5-10 minutes)</w:t>
      </w:r>
    </w:p>
    <w:p w:rsidR="007A4F6E" w:rsidRPr="00737DFF" w:rsidRDefault="007A4F6E" w:rsidP="007A4F6E">
      <w:pPr>
        <w:pStyle w:val="ListParagraph"/>
        <w:rPr>
          <w:rFonts w:asciiTheme="minorHAnsi" w:hAnsiTheme="minorHAnsi"/>
        </w:rPr>
      </w:pPr>
    </w:p>
    <w:p w:rsidR="00C96FAE" w:rsidRPr="00737DFF" w:rsidRDefault="00C96FAE" w:rsidP="00C96FAE">
      <w:pPr>
        <w:pStyle w:val="ListParagraph"/>
        <w:numPr>
          <w:ilvl w:val="1"/>
          <w:numId w:val="2"/>
        </w:numPr>
        <w:rPr>
          <w:rFonts w:asciiTheme="minorHAnsi" w:hAnsiTheme="minorHAnsi"/>
        </w:rPr>
      </w:pPr>
      <w:r w:rsidRPr="00737DFF">
        <w:rPr>
          <w:rFonts w:asciiTheme="minorHAnsi" w:hAnsiTheme="minorHAnsi"/>
        </w:rPr>
        <w:t>Describe standards of revi</w:t>
      </w:r>
      <w:r w:rsidR="006060E0" w:rsidRPr="00737DFF">
        <w:rPr>
          <w:rFonts w:asciiTheme="minorHAnsi" w:hAnsiTheme="minorHAnsi"/>
        </w:rPr>
        <w:t>ew used by the appellate courts:</w:t>
      </w:r>
    </w:p>
    <w:p w:rsidR="007A4F6E" w:rsidRPr="00737DFF" w:rsidRDefault="007A4F6E" w:rsidP="007A4F6E">
      <w:pPr>
        <w:pStyle w:val="ListParagraph"/>
        <w:ind w:left="1440"/>
        <w:rPr>
          <w:rFonts w:asciiTheme="minorHAnsi" w:hAnsiTheme="minorHAnsi"/>
        </w:rPr>
      </w:pPr>
    </w:p>
    <w:p w:rsidR="001D6D65" w:rsidRPr="00737DFF" w:rsidRDefault="001D6D65" w:rsidP="001D6D65">
      <w:pPr>
        <w:pStyle w:val="ListParagraph"/>
        <w:numPr>
          <w:ilvl w:val="0"/>
          <w:numId w:val="4"/>
        </w:numPr>
        <w:rPr>
          <w:rFonts w:asciiTheme="minorHAnsi" w:hAnsiTheme="minorHAnsi"/>
        </w:rPr>
      </w:pPr>
      <w:r w:rsidRPr="00737DFF">
        <w:rPr>
          <w:rFonts w:asciiTheme="minorHAnsi" w:hAnsiTheme="minorHAnsi"/>
        </w:rPr>
        <w:t>Questions of law. Appellate judges determine for themselves what law to apply, what the statute means, what the constitution requires.  They do not have to give the district court any deference on questions of law.</w:t>
      </w:r>
    </w:p>
    <w:p w:rsidR="001D6D65" w:rsidRPr="00737DFF" w:rsidRDefault="001D6D65" w:rsidP="001D6D65">
      <w:pPr>
        <w:pStyle w:val="ListParagraph"/>
        <w:ind w:left="2340"/>
        <w:rPr>
          <w:rFonts w:asciiTheme="minorHAnsi" w:hAnsiTheme="minorHAnsi"/>
        </w:rPr>
      </w:pPr>
    </w:p>
    <w:p w:rsidR="001D6D65" w:rsidRPr="00737DFF" w:rsidRDefault="001D6D65" w:rsidP="001D6D65">
      <w:pPr>
        <w:pStyle w:val="ListParagraph"/>
        <w:numPr>
          <w:ilvl w:val="0"/>
          <w:numId w:val="4"/>
        </w:numPr>
        <w:rPr>
          <w:rFonts w:asciiTheme="minorHAnsi" w:hAnsiTheme="minorHAnsi"/>
        </w:rPr>
      </w:pPr>
      <w:r w:rsidRPr="00737DFF">
        <w:rPr>
          <w:rFonts w:asciiTheme="minorHAnsi" w:hAnsiTheme="minorHAnsi"/>
        </w:rPr>
        <w:t>Clearly erroneous. District court’s determination of what happened (factual findings) is given deference by the appellate courts. If there is no reasonable evidence to support the findings, the appellate courts will set it aside.  District courts’ decisions regarding the facts are given deference because the district court judge observes the testimony and can best decide if witnesses are credible and telling the truth.</w:t>
      </w:r>
    </w:p>
    <w:p w:rsidR="001D6D65" w:rsidRPr="00737DFF" w:rsidRDefault="001D6D65" w:rsidP="001D6D65">
      <w:pPr>
        <w:pStyle w:val="ListParagraph"/>
        <w:ind w:left="2340"/>
        <w:rPr>
          <w:rFonts w:asciiTheme="minorHAnsi" w:hAnsiTheme="minorHAnsi"/>
        </w:rPr>
      </w:pPr>
    </w:p>
    <w:p w:rsidR="001D6D65" w:rsidRPr="00737DFF" w:rsidRDefault="001D6D65" w:rsidP="001D6D65">
      <w:pPr>
        <w:pStyle w:val="ListParagraph"/>
        <w:numPr>
          <w:ilvl w:val="0"/>
          <w:numId w:val="4"/>
        </w:numPr>
        <w:rPr>
          <w:rFonts w:asciiTheme="minorHAnsi" w:hAnsiTheme="minorHAnsi"/>
        </w:rPr>
      </w:pPr>
      <w:r w:rsidRPr="00737DFF">
        <w:rPr>
          <w:rFonts w:asciiTheme="minorHAnsi" w:hAnsiTheme="minorHAnsi"/>
        </w:rPr>
        <w:t xml:space="preserve">Abuse of discretion. District court judges manage trials the best they can. They have some discretion in many of the decisions they make such as what instructions to provide the jury, what evidence to allow, etc. The appellate judges can order a new trial if during an appeal it is shown that the district court abused its discretion and its decisions may have changed the outcome of the trial. </w:t>
      </w:r>
    </w:p>
    <w:p w:rsidR="001D6D65" w:rsidRPr="00737DFF" w:rsidRDefault="00C96FAE" w:rsidP="001D6D65">
      <w:pPr>
        <w:ind w:left="2880"/>
        <w:rPr>
          <w:rFonts w:asciiTheme="minorHAnsi" w:hAnsiTheme="minorHAnsi"/>
          <w:color w:val="1F497D"/>
        </w:rPr>
      </w:pPr>
      <w:r w:rsidRPr="00737DFF">
        <w:rPr>
          <w:rFonts w:asciiTheme="minorHAnsi" w:hAnsiTheme="minorHAnsi"/>
        </w:rPr>
        <w:t>Abuse of Discretion</w:t>
      </w:r>
      <w:r w:rsidR="001D6D65" w:rsidRPr="00737DFF">
        <w:rPr>
          <w:rFonts w:asciiTheme="minorHAnsi" w:hAnsiTheme="minorHAnsi"/>
        </w:rPr>
        <w:t xml:space="preserve"> Examples</w:t>
      </w:r>
    </w:p>
    <w:p w:rsidR="00C96FAE" w:rsidRPr="00737DFF" w:rsidRDefault="00E52AC1" w:rsidP="001D6D65">
      <w:pPr>
        <w:pStyle w:val="ListParagraph"/>
        <w:numPr>
          <w:ilvl w:val="3"/>
          <w:numId w:val="5"/>
        </w:numPr>
        <w:ind w:left="3240"/>
        <w:rPr>
          <w:rFonts w:asciiTheme="minorHAnsi" w:hAnsiTheme="minorHAnsi"/>
        </w:rPr>
      </w:pPr>
      <w:r w:rsidRPr="00737DFF">
        <w:rPr>
          <w:rFonts w:asciiTheme="minorHAnsi" w:hAnsiTheme="minorHAnsi"/>
        </w:rPr>
        <w:t>Student example: y</w:t>
      </w:r>
      <w:r w:rsidR="00C96FAE" w:rsidRPr="00737DFF">
        <w:rPr>
          <w:rFonts w:asciiTheme="minorHAnsi" w:hAnsiTheme="minorHAnsi"/>
        </w:rPr>
        <w:t xml:space="preserve">our school does not require school uniforms and your parents let you decide what to wear. You get to exercise your “discretion.” But if you were to decide to wear your pajamas to school, your parents would see that as an abuse of your discretion. </w:t>
      </w:r>
    </w:p>
    <w:p w:rsidR="007A4F6E" w:rsidRPr="00737DFF" w:rsidRDefault="007A4F6E" w:rsidP="001D6D65">
      <w:pPr>
        <w:pStyle w:val="ListParagraph"/>
        <w:ind w:left="3240"/>
        <w:rPr>
          <w:rFonts w:asciiTheme="minorHAnsi" w:hAnsiTheme="minorHAnsi"/>
        </w:rPr>
      </w:pPr>
    </w:p>
    <w:p w:rsidR="00C96FAE" w:rsidRPr="00737DFF" w:rsidRDefault="00E52AC1" w:rsidP="001D6D65">
      <w:pPr>
        <w:pStyle w:val="ListParagraph"/>
        <w:numPr>
          <w:ilvl w:val="3"/>
          <w:numId w:val="5"/>
        </w:numPr>
        <w:ind w:left="3240"/>
        <w:rPr>
          <w:rFonts w:asciiTheme="minorHAnsi" w:hAnsiTheme="minorHAnsi"/>
        </w:rPr>
      </w:pPr>
      <w:r w:rsidRPr="00737DFF">
        <w:rPr>
          <w:rFonts w:asciiTheme="minorHAnsi" w:hAnsiTheme="minorHAnsi"/>
        </w:rPr>
        <w:t>Student example: y</w:t>
      </w:r>
      <w:r w:rsidR="00C96FAE" w:rsidRPr="00737DFF">
        <w:rPr>
          <w:rFonts w:asciiTheme="minorHAnsi" w:hAnsiTheme="minorHAnsi"/>
        </w:rPr>
        <w:t>our parents let you drive the car back an</w:t>
      </w:r>
      <w:r w:rsidRPr="00737DFF">
        <w:rPr>
          <w:rFonts w:asciiTheme="minorHAnsi" w:hAnsiTheme="minorHAnsi"/>
        </w:rPr>
        <w:t>d</w:t>
      </w:r>
      <w:r w:rsidR="00C96FAE" w:rsidRPr="00737DFF">
        <w:rPr>
          <w:rFonts w:asciiTheme="minorHAnsi" w:hAnsiTheme="minorHAnsi"/>
        </w:rPr>
        <w:t xml:space="preserve"> forth to school and to activities with your friends. Choosing to drive 50 miles to a pizza place would probably be seen as an abuse of your discretion. </w:t>
      </w:r>
    </w:p>
    <w:p w:rsidR="007A4F6E" w:rsidRPr="00737DFF" w:rsidRDefault="007A4F6E" w:rsidP="001D6D65">
      <w:pPr>
        <w:pStyle w:val="ListParagraph"/>
        <w:ind w:left="3240"/>
        <w:rPr>
          <w:rFonts w:asciiTheme="minorHAnsi" w:hAnsiTheme="minorHAnsi"/>
        </w:rPr>
      </w:pPr>
    </w:p>
    <w:p w:rsidR="00C96FAE" w:rsidRPr="00737DFF" w:rsidRDefault="00E52AC1" w:rsidP="001D6D65">
      <w:pPr>
        <w:pStyle w:val="ListParagraph"/>
        <w:numPr>
          <w:ilvl w:val="3"/>
          <w:numId w:val="5"/>
        </w:numPr>
        <w:ind w:left="3240"/>
        <w:rPr>
          <w:rFonts w:asciiTheme="minorHAnsi" w:hAnsiTheme="minorHAnsi"/>
        </w:rPr>
      </w:pPr>
      <w:r w:rsidRPr="00737DFF">
        <w:rPr>
          <w:rFonts w:asciiTheme="minorHAnsi" w:hAnsiTheme="minorHAnsi"/>
        </w:rPr>
        <w:t>J</w:t>
      </w:r>
      <w:r w:rsidR="00C96FAE" w:rsidRPr="00737DFF">
        <w:rPr>
          <w:rFonts w:asciiTheme="minorHAnsi" w:hAnsiTheme="minorHAnsi"/>
        </w:rPr>
        <w:t>udicial example: A judge in a divorce case determine</w:t>
      </w:r>
      <w:r w:rsidR="00B02B12" w:rsidRPr="00737DFF">
        <w:rPr>
          <w:rFonts w:asciiTheme="minorHAnsi" w:hAnsiTheme="minorHAnsi"/>
        </w:rPr>
        <w:t>s</w:t>
      </w:r>
      <w:r w:rsidR="00C96FAE" w:rsidRPr="00737DFF">
        <w:rPr>
          <w:rFonts w:asciiTheme="minorHAnsi" w:hAnsiTheme="minorHAnsi"/>
        </w:rPr>
        <w:t xml:space="preserve"> how much one party will be required to pay to the other party for “maintenance” (living expense</w:t>
      </w:r>
      <w:r w:rsidRPr="00737DFF">
        <w:rPr>
          <w:rFonts w:asciiTheme="minorHAnsi" w:hAnsiTheme="minorHAnsi"/>
        </w:rPr>
        <w:t>s</w:t>
      </w:r>
      <w:r w:rsidR="00C96FAE" w:rsidRPr="00737DFF">
        <w:rPr>
          <w:rFonts w:asciiTheme="minorHAnsi" w:hAnsiTheme="minorHAnsi"/>
        </w:rPr>
        <w:t>)</w:t>
      </w:r>
      <w:r w:rsidR="00B02B12" w:rsidRPr="00737DFF">
        <w:rPr>
          <w:rFonts w:asciiTheme="minorHAnsi" w:hAnsiTheme="minorHAnsi"/>
        </w:rPr>
        <w:t>. If most judges would order between $800 and $1,200 a month in similar cases, it would be an abuse of discretion to award maintenance of $</w:t>
      </w:r>
      <w:r w:rsidRPr="00737DFF">
        <w:rPr>
          <w:rFonts w:asciiTheme="minorHAnsi" w:hAnsiTheme="minorHAnsi"/>
        </w:rPr>
        <w:t xml:space="preserve">4,000. </w:t>
      </w:r>
    </w:p>
    <w:p w:rsidR="007A4F6E" w:rsidRPr="00737DFF" w:rsidRDefault="007A4F6E" w:rsidP="007A4F6E">
      <w:pPr>
        <w:pStyle w:val="ListParagraph"/>
        <w:ind w:left="2880"/>
        <w:rPr>
          <w:rFonts w:asciiTheme="minorHAnsi" w:hAnsiTheme="minorHAnsi"/>
        </w:rPr>
      </w:pPr>
    </w:p>
    <w:p w:rsidR="00A95AD9" w:rsidRPr="00737DFF" w:rsidRDefault="00A13776" w:rsidP="00363882">
      <w:pPr>
        <w:pStyle w:val="ListParagraph"/>
        <w:numPr>
          <w:ilvl w:val="0"/>
          <w:numId w:val="2"/>
        </w:numPr>
        <w:rPr>
          <w:rFonts w:asciiTheme="minorHAnsi" w:hAnsiTheme="minorHAnsi"/>
        </w:rPr>
      </w:pPr>
      <w:r w:rsidRPr="00737DFF">
        <w:rPr>
          <w:rFonts w:asciiTheme="minorHAnsi" w:hAnsiTheme="minorHAnsi"/>
        </w:rPr>
        <w:t>Read scenario to the students and read Question 1.  Give the students several minutes to write their responses to Question 1.  Discuss several of their responses.  (approx. 5-10 minutes)</w:t>
      </w:r>
    </w:p>
    <w:p w:rsidR="007A4F6E" w:rsidRPr="00737DFF" w:rsidRDefault="007A4F6E" w:rsidP="007A4F6E">
      <w:pPr>
        <w:pStyle w:val="ListParagraph"/>
        <w:rPr>
          <w:rFonts w:asciiTheme="minorHAnsi" w:hAnsiTheme="minorHAnsi"/>
        </w:rPr>
      </w:pPr>
    </w:p>
    <w:p w:rsidR="00A13776" w:rsidRPr="00737DFF" w:rsidRDefault="00A13776" w:rsidP="00363882">
      <w:pPr>
        <w:pStyle w:val="ListParagraph"/>
        <w:numPr>
          <w:ilvl w:val="0"/>
          <w:numId w:val="2"/>
        </w:numPr>
        <w:rPr>
          <w:rFonts w:asciiTheme="minorHAnsi" w:hAnsiTheme="minorHAnsi"/>
        </w:rPr>
      </w:pPr>
      <w:r w:rsidRPr="00737DFF">
        <w:rPr>
          <w:rFonts w:asciiTheme="minorHAnsi" w:hAnsiTheme="minorHAnsi"/>
        </w:rPr>
        <w:t xml:space="preserve">Read Question 2 and allow time to respond and for students to discuss their responses with small group of neighbors.  Discuss together as a class several of the student responses, looking specifically for justification of their answers relating back to the third column on the chart. (approximately 10 </w:t>
      </w:r>
      <w:r w:rsidR="00887A91" w:rsidRPr="00737DFF">
        <w:rPr>
          <w:rFonts w:asciiTheme="minorHAnsi" w:hAnsiTheme="minorHAnsi"/>
        </w:rPr>
        <w:t>minutes</w:t>
      </w:r>
      <w:r w:rsidRPr="00737DFF">
        <w:rPr>
          <w:rFonts w:asciiTheme="minorHAnsi" w:hAnsiTheme="minorHAnsi"/>
        </w:rPr>
        <w:t>)</w:t>
      </w:r>
    </w:p>
    <w:p w:rsidR="007A4F6E" w:rsidRPr="00737DFF" w:rsidRDefault="007A4F6E" w:rsidP="007A4F6E">
      <w:pPr>
        <w:pStyle w:val="ListParagraph"/>
        <w:rPr>
          <w:rFonts w:asciiTheme="minorHAnsi" w:hAnsiTheme="minorHAnsi"/>
        </w:rPr>
      </w:pPr>
    </w:p>
    <w:p w:rsidR="00EA7D94" w:rsidRPr="00737DFF" w:rsidRDefault="00A13776" w:rsidP="00363882">
      <w:pPr>
        <w:pStyle w:val="ListParagraph"/>
        <w:numPr>
          <w:ilvl w:val="0"/>
          <w:numId w:val="2"/>
        </w:numPr>
        <w:rPr>
          <w:rFonts w:asciiTheme="minorHAnsi" w:hAnsiTheme="minorHAnsi"/>
        </w:rPr>
      </w:pPr>
      <w:r w:rsidRPr="00737DFF">
        <w:rPr>
          <w:rFonts w:asciiTheme="minorHAnsi" w:hAnsiTheme="minorHAnsi"/>
        </w:rPr>
        <w:t xml:space="preserve">Read Question 3 and allow time for response and small group discussion.  </w:t>
      </w:r>
      <w:r w:rsidR="00887A91" w:rsidRPr="00737DFF">
        <w:rPr>
          <w:rFonts w:asciiTheme="minorHAnsi" w:hAnsiTheme="minorHAnsi"/>
        </w:rPr>
        <w:t>Solicit</w:t>
      </w:r>
      <w:r w:rsidRPr="00737DFF">
        <w:rPr>
          <w:rFonts w:asciiTheme="minorHAnsi" w:hAnsiTheme="minorHAnsi"/>
        </w:rPr>
        <w:t xml:space="preserve"> several responses from the class as to the general result of the appeal.  </w:t>
      </w:r>
      <w:r w:rsidR="00EA7D94" w:rsidRPr="00737DFF">
        <w:rPr>
          <w:rFonts w:asciiTheme="minorHAnsi" w:hAnsiTheme="minorHAnsi"/>
        </w:rPr>
        <w:t>(approx. 5-10 minutes)</w:t>
      </w:r>
    </w:p>
    <w:p w:rsidR="007A4F6E" w:rsidRPr="00737DFF" w:rsidRDefault="007A4F6E" w:rsidP="007A4F6E">
      <w:pPr>
        <w:pStyle w:val="ListParagraph"/>
        <w:rPr>
          <w:rFonts w:asciiTheme="minorHAnsi" w:hAnsiTheme="minorHAnsi"/>
        </w:rPr>
      </w:pPr>
    </w:p>
    <w:p w:rsidR="00B02B12" w:rsidRPr="00737DFF" w:rsidRDefault="00A13776" w:rsidP="00363882">
      <w:pPr>
        <w:pStyle w:val="ListParagraph"/>
        <w:numPr>
          <w:ilvl w:val="0"/>
          <w:numId w:val="2"/>
        </w:numPr>
        <w:rPr>
          <w:rFonts w:asciiTheme="minorHAnsi" w:hAnsiTheme="minorHAnsi"/>
        </w:rPr>
      </w:pPr>
      <w:r w:rsidRPr="00737DFF">
        <w:rPr>
          <w:rFonts w:asciiTheme="minorHAnsi" w:hAnsiTheme="minorHAnsi"/>
        </w:rPr>
        <w:t>Allow remaining time for the students to craft their MN Supreme Court Opinions.</w:t>
      </w:r>
      <w:r w:rsidR="00887A91" w:rsidRPr="00737DFF">
        <w:rPr>
          <w:rFonts w:asciiTheme="minorHAnsi" w:hAnsiTheme="minorHAnsi"/>
        </w:rPr>
        <w:t xml:space="preserve">  Remind the students to pay attention to the way in which a Supreme Court makes its decisions</w:t>
      </w:r>
      <w:r w:rsidR="00EA7D94" w:rsidRPr="00737DFF">
        <w:rPr>
          <w:rFonts w:asciiTheme="minorHAnsi" w:hAnsiTheme="minorHAnsi"/>
        </w:rPr>
        <w:t xml:space="preserve"> based on precedent and Constitutional interpretation, generally with an application beyond the individual case, focusing on the overall legal impact of the decision</w:t>
      </w:r>
      <w:r w:rsidR="00887A91" w:rsidRPr="00737DFF">
        <w:rPr>
          <w:rFonts w:asciiTheme="minorHAnsi" w:hAnsiTheme="minorHAnsi"/>
        </w:rPr>
        <w:t>.</w:t>
      </w:r>
      <w:r w:rsidR="00B02B12" w:rsidRPr="00737DFF">
        <w:rPr>
          <w:rFonts w:asciiTheme="minorHAnsi" w:hAnsiTheme="minorHAnsi"/>
        </w:rPr>
        <w:br/>
      </w:r>
    </w:p>
    <w:p w:rsidR="000948F5" w:rsidRDefault="000948F5" w:rsidP="00361BEE">
      <w:pPr>
        <w:rPr>
          <w:rFonts w:asciiTheme="minorHAnsi" w:hAnsiTheme="minorHAnsi"/>
        </w:rPr>
      </w:pPr>
    </w:p>
    <w:p w:rsidR="000948F5" w:rsidRDefault="000948F5" w:rsidP="00361BEE">
      <w:pPr>
        <w:rPr>
          <w:rFonts w:asciiTheme="minorHAnsi" w:hAnsiTheme="minorHAnsi"/>
        </w:rPr>
      </w:pPr>
    </w:p>
    <w:p w:rsidR="000948F5" w:rsidRDefault="000948F5" w:rsidP="00361BEE">
      <w:pPr>
        <w:rPr>
          <w:rFonts w:asciiTheme="minorHAnsi" w:hAnsiTheme="minorHAnsi"/>
        </w:rPr>
      </w:pPr>
    </w:p>
    <w:p w:rsidR="000948F5" w:rsidRDefault="000948F5" w:rsidP="00361BEE">
      <w:pPr>
        <w:rPr>
          <w:rFonts w:asciiTheme="minorHAnsi" w:hAnsiTheme="minorHAnsi"/>
        </w:rPr>
      </w:pPr>
    </w:p>
    <w:p w:rsidR="000948F5" w:rsidRDefault="000948F5" w:rsidP="00361BEE">
      <w:pPr>
        <w:rPr>
          <w:rFonts w:asciiTheme="minorHAnsi" w:hAnsiTheme="minorHAnsi"/>
        </w:rPr>
      </w:pPr>
    </w:p>
    <w:p w:rsidR="000948F5" w:rsidRDefault="000948F5" w:rsidP="00361BEE">
      <w:pPr>
        <w:rPr>
          <w:rFonts w:asciiTheme="minorHAnsi" w:hAnsiTheme="minorHAnsi"/>
        </w:rPr>
      </w:pPr>
    </w:p>
    <w:p w:rsidR="000948F5" w:rsidRDefault="000948F5" w:rsidP="00361BEE">
      <w:pPr>
        <w:rPr>
          <w:rFonts w:asciiTheme="minorHAnsi" w:hAnsiTheme="minorHAnsi"/>
        </w:rPr>
      </w:pPr>
    </w:p>
    <w:p w:rsidR="000948F5" w:rsidRDefault="000948F5" w:rsidP="00361BEE">
      <w:pPr>
        <w:rPr>
          <w:rFonts w:asciiTheme="minorHAnsi" w:hAnsiTheme="minorHAnsi"/>
        </w:rPr>
      </w:pPr>
    </w:p>
    <w:p w:rsidR="000948F5" w:rsidRDefault="000948F5" w:rsidP="00361BEE">
      <w:pPr>
        <w:rPr>
          <w:rFonts w:asciiTheme="minorHAnsi" w:hAnsiTheme="minorHAnsi"/>
        </w:rPr>
      </w:pPr>
    </w:p>
    <w:p w:rsidR="000948F5" w:rsidRDefault="000948F5" w:rsidP="00361BEE">
      <w:pPr>
        <w:rPr>
          <w:rFonts w:asciiTheme="minorHAnsi" w:hAnsiTheme="minorHAnsi"/>
        </w:rPr>
      </w:pPr>
    </w:p>
    <w:p w:rsidR="000948F5" w:rsidRDefault="000948F5" w:rsidP="00361BEE">
      <w:pPr>
        <w:rPr>
          <w:rFonts w:asciiTheme="minorHAnsi" w:hAnsiTheme="minorHAnsi"/>
        </w:rPr>
      </w:pPr>
    </w:p>
    <w:p w:rsidR="000948F5" w:rsidRDefault="000948F5" w:rsidP="00361BEE">
      <w:pPr>
        <w:rPr>
          <w:rFonts w:asciiTheme="minorHAnsi" w:hAnsiTheme="minorHAnsi"/>
        </w:rPr>
      </w:pPr>
    </w:p>
    <w:p w:rsidR="000948F5" w:rsidRPr="000948F5" w:rsidRDefault="000948F5" w:rsidP="00361BEE">
      <w:pPr>
        <w:rPr>
          <w:rFonts w:asciiTheme="minorHAnsi" w:hAnsiTheme="minorHAnsi"/>
        </w:rPr>
      </w:pPr>
    </w:p>
    <w:p w:rsidR="000948F5" w:rsidRPr="000948F5" w:rsidRDefault="000948F5" w:rsidP="00361BEE">
      <w:pPr>
        <w:rPr>
          <w:rFonts w:asciiTheme="minorHAnsi" w:hAnsiTheme="minorHAnsi"/>
        </w:rPr>
      </w:pPr>
    </w:p>
    <w:p w:rsidR="000948F5" w:rsidRPr="000948F5" w:rsidRDefault="000948F5" w:rsidP="000948F5">
      <w:pPr>
        <w:rPr>
          <w:rFonts w:asciiTheme="minorHAnsi" w:hAnsiTheme="minorHAnsi"/>
        </w:rPr>
      </w:pPr>
      <w:r w:rsidRPr="000948F5">
        <w:rPr>
          <w:rFonts w:asciiTheme="minorHAnsi" w:hAnsiTheme="minorHAnsi"/>
        </w:rPr>
        <w:t>This lesson plan was developed as part of a curriculum-development workshop that was sponsored by the Minnesota Supreme Court Historical Society, with the assistance of the Minnesota Supreme Court, the Minnesota State Bar Association Civic Education Committee, and the Learning Law and Democracy Foundation.  Lesson development was supported in part with funds from</w:t>
      </w:r>
      <w:r w:rsidR="003138BA">
        <w:rPr>
          <w:rFonts w:asciiTheme="minorHAnsi" w:hAnsiTheme="minorHAnsi"/>
        </w:rPr>
        <w:t xml:space="preserve"> the </w:t>
      </w:r>
      <w:r w:rsidRPr="000948F5">
        <w:rPr>
          <w:rFonts w:asciiTheme="minorHAnsi" w:hAnsiTheme="minorHAnsi"/>
        </w:rPr>
        <w:t>Arts and Cultural Heritage Fund</w:t>
      </w:r>
      <w:r w:rsidR="003138BA">
        <w:rPr>
          <w:rFonts w:asciiTheme="minorHAnsi" w:hAnsiTheme="minorHAnsi"/>
        </w:rPr>
        <w:t xml:space="preserve"> of the </w:t>
      </w:r>
      <w:r w:rsidR="003138BA">
        <w:rPr>
          <w:rFonts w:ascii="Segoe UI" w:eastAsia="Times New Roman" w:hAnsi="Segoe UI" w:cs="Segoe UI"/>
          <w:sz w:val="20"/>
          <w:szCs w:val="20"/>
        </w:rPr>
        <w:t>Clean Water, Land, and Legacy Amendment to the Minnesota Constitution, which Minnesotans passed into law via the 2008 general election ballot.</w:t>
      </w:r>
    </w:p>
    <w:p w:rsidR="000948F5" w:rsidRDefault="000948F5" w:rsidP="00361BEE">
      <w:pPr>
        <w:rPr>
          <w:rFonts w:asciiTheme="minorHAnsi" w:hAnsiTheme="minorHAnsi"/>
        </w:rPr>
      </w:pPr>
    </w:p>
    <w:p w:rsidR="00CA6F3C" w:rsidRPr="00737DFF" w:rsidRDefault="00156202" w:rsidP="00361BEE">
      <w:pPr>
        <w:rPr>
          <w:rFonts w:asciiTheme="minorHAnsi" w:hAnsiTheme="minorHAnsi"/>
          <w:b/>
          <w:sz w:val="32"/>
          <w:szCs w:val="32"/>
        </w:rPr>
      </w:pPr>
      <w:r w:rsidRPr="00737DFF">
        <w:rPr>
          <w:rFonts w:asciiTheme="minorHAnsi" w:hAnsiTheme="minorHAnsi"/>
        </w:rPr>
        <w:lastRenderedPageBreak/>
        <w:t>`</w:t>
      </w:r>
      <w:r w:rsidR="00CA6F3C" w:rsidRPr="00737DFF">
        <w:rPr>
          <w:rFonts w:asciiTheme="minorHAnsi" w:hAnsiTheme="minorHAnsi"/>
          <w:b/>
          <w:sz w:val="32"/>
          <w:szCs w:val="32"/>
        </w:rPr>
        <w:t>Understanding the Minnesota Judiciary: Judicial Decision Making</w:t>
      </w:r>
    </w:p>
    <w:p w:rsidR="00CA6F3C" w:rsidRPr="00737DFF" w:rsidRDefault="00CA6F3C" w:rsidP="00CA6F3C">
      <w:pPr>
        <w:tabs>
          <w:tab w:val="left" w:pos="0"/>
        </w:tabs>
        <w:jc w:val="center"/>
        <w:rPr>
          <w:rFonts w:asciiTheme="minorHAnsi" w:hAnsiTheme="minorHAnsi"/>
          <w:b/>
          <w:sz w:val="32"/>
          <w:szCs w:val="32"/>
        </w:rPr>
      </w:pPr>
      <w:r w:rsidRPr="00737DFF">
        <w:rPr>
          <w:rFonts w:asciiTheme="minorHAnsi" w:hAnsiTheme="minorHAnsi"/>
          <w:b/>
          <w:sz w:val="32"/>
          <w:szCs w:val="32"/>
        </w:rPr>
        <w:t>Student Handout (COMPLETED)</w:t>
      </w:r>
    </w:p>
    <w:p w:rsidR="003B7D05" w:rsidRPr="00737DFF" w:rsidRDefault="003B7D05" w:rsidP="003B7D05">
      <w:pPr>
        <w:rPr>
          <w:rFonts w:asciiTheme="minorHAnsi" w:hAnsiTheme="minorHAnsi"/>
        </w:rPr>
      </w:pPr>
    </w:p>
    <w:tbl>
      <w:tblPr>
        <w:tblStyle w:val="TableGrid"/>
        <w:tblW w:w="0" w:type="auto"/>
        <w:tblLook w:val="04A0"/>
      </w:tblPr>
      <w:tblGrid>
        <w:gridCol w:w="2031"/>
        <w:gridCol w:w="2215"/>
        <w:gridCol w:w="5060"/>
      </w:tblGrid>
      <w:tr w:rsidR="00CA6F3C" w:rsidRPr="00737DFF" w:rsidTr="007F6321">
        <w:tc>
          <w:tcPr>
            <w:tcW w:w="2031" w:type="dxa"/>
          </w:tcPr>
          <w:p w:rsidR="00CA6F3C" w:rsidRPr="00737DFF" w:rsidRDefault="00CA6F3C" w:rsidP="007F6321">
            <w:pPr>
              <w:rPr>
                <w:b/>
              </w:rPr>
            </w:pPr>
            <w:r w:rsidRPr="00737DFF">
              <w:rPr>
                <w:b/>
              </w:rPr>
              <w:t>LEVEL OF COURT</w:t>
            </w:r>
          </w:p>
        </w:tc>
        <w:tc>
          <w:tcPr>
            <w:tcW w:w="2215" w:type="dxa"/>
          </w:tcPr>
          <w:p w:rsidR="00CA6F3C" w:rsidRPr="00737DFF" w:rsidRDefault="00CA6F3C" w:rsidP="007F6321">
            <w:pPr>
              <w:rPr>
                <w:b/>
                <w:sz w:val="20"/>
                <w:szCs w:val="20"/>
              </w:rPr>
            </w:pPr>
            <w:r w:rsidRPr="00737DFF">
              <w:rPr>
                <w:b/>
                <w:sz w:val="20"/>
                <w:szCs w:val="20"/>
              </w:rPr>
              <w:t>WHO?</w:t>
            </w:r>
          </w:p>
        </w:tc>
        <w:tc>
          <w:tcPr>
            <w:tcW w:w="5060" w:type="dxa"/>
          </w:tcPr>
          <w:p w:rsidR="00CA6F3C" w:rsidRPr="00737DFF" w:rsidRDefault="00CA6F3C" w:rsidP="007F6321">
            <w:pPr>
              <w:rPr>
                <w:b/>
                <w:sz w:val="20"/>
                <w:szCs w:val="20"/>
              </w:rPr>
            </w:pPr>
            <w:r w:rsidRPr="00737DFF">
              <w:rPr>
                <w:b/>
                <w:sz w:val="20"/>
                <w:szCs w:val="20"/>
              </w:rPr>
              <w:t>HOW DO THEY DECIDE?</w:t>
            </w:r>
          </w:p>
        </w:tc>
      </w:tr>
      <w:tr w:rsidR="00CA6F3C" w:rsidRPr="00737DFF" w:rsidTr="00CA6F3C">
        <w:trPr>
          <w:trHeight w:val="2186"/>
        </w:trPr>
        <w:tc>
          <w:tcPr>
            <w:tcW w:w="2031" w:type="dxa"/>
            <w:vAlign w:val="center"/>
          </w:tcPr>
          <w:p w:rsidR="00CA6F3C" w:rsidRPr="00737DFF" w:rsidRDefault="00CA6F3C" w:rsidP="007F6321">
            <w:pPr>
              <w:jc w:val="center"/>
              <w:rPr>
                <w:b/>
              </w:rPr>
            </w:pPr>
            <w:r w:rsidRPr="00737DFF">
              <w:rPr>
                <w:b/>
              </w:rPr>
              <w:t>District Court</w:t>
            </w:r>
          </w:p>
        </w:tc>
        <w:tc>
          <w:tcPr>
            <w:tcW w:w="2215" w:type="dxa"/>
            <w:vAlign w:val="center"/>
          </w:tcPr>
          <w:p w:rsidR="00CA6F3C" w:rsidRPr="00737DFF" w:rsidRDefault="00CA6F3C" w:rsidP="00CA6F3C">
            <w:r w:rsidRPr="00737DFF">
              <w:t>1 judge and jury unless party waives right to a jury trial</w:t>
            </w:r>
          </w:p>
          <w:p w:rsidR="00A950A8" w:rsidRPr="00737DFF" w:rsidRDefault="00A950A8" w:rsidP="00CA6F3C"/>
          <w:p w:rsidR="00A950A8" w:rsidRPr="00737DFF" w:rsidRDefault="00A950A8" w:rsidP="00CA6F3C">
            <w:r w:rsidRPr="00737DFF">
              <w:t>(289 district court judges in Minnesota)</w:t>
            </w:r>
          </w:p>
        </w:tc>
        <w:tc>
          <w:tcPr>
            <w:tcW w:w="5060" w:type="dxa"/>
            <w:vAlign w:val="center"/>
          </w:tcPr>
          <w:p w:rsidR="00187570" w:rsidRDefault="00A950A8" w:rsidP="00A950A8">
            <w:r w:rsidRPr="00737DFF">
              <w:t>Judge/jury decides the facts of the case and</w:t>
            </w:r>
            <w:r w:rsidR="006060E0" w:rsidRPr="00737DFF">
              <w:t xml:space="preserve"> </w:t>
            </w:r>
            <w:proofErr w:type="gramStart"/>
            <w:r w:rsidR="00187570">
              <w:t>apply</w:t>
            </w:r>
            <w:proofErr w:type="gramEnd"/>
            <w:r w:rsidR="00187570">
              <w:t xml:space="preserve"> </w:t>
            </w:r>
            <w:r w:rsidR="006060E0" w:rsidRPr="00737DFF">
              <w:t xml:space="preserve">the law. </w:t>
            </w:r>
          </w:p>
          <w:p w:rsidR="00CA6F3C" w:rsidRPr="00737DFF" w:rsidRDefault="006060E0" w:rsidP="00A950A8">
            <w:r w:rsidRPr="00737DFF">
              <w:t>Law can come from a</w:t>
            </w:r>
            <w:r w:rsidR="00A950A8" w:rsidRPr="00737DFF">
              <w:t xml:space="preserve"> statute or previous cases</w:t>
            </w:r>
          </w:p>
          <w:p w:rsidR="00672E1C" w:rsidRPr="00737DFF" w:rsidRDefault="00672E1C" w:rsidP="00A950A8">
            <w:r w:rsidRPr="00737DFF">
              <w:t>Judges manage the trial; decide what instructions to provide the jury, what evidence to allow</w:t>
            </w:r>
          </w:p>
        </w:tc>
      </w:tr>
      <w:tr w:rsidR="00CA6F3C" w:rsidRPr="00737DFF" w:rsidTr="00187570">
        <w:trPr>
          <w:trHeight w:val="3545"/>
        </w:trPr>
        <w:tc>
          <w:tcPr>
            <w:tcW w:w="2031" w:type="dxa"/>
            <w:vAlign w:val="center"/>
          </w:tcPr>
          <w:p w:rsidR="00CA6F3C" w:rsidRPr="00737DFF" w:rsidRDefault="00CA6F3C" w:rsidP="007F6321">
            <w:pPr>
              <w:jc w:val="center"/>
              <w:rPr>
                <w:b/>
              </w:rPr>
            </w:pPr>
            <w:r w:rsidRPr="00737DFF">
              <w:rPr>
                <w:b/>
              </w:rPr>
              <w:t>MN Court of Appeals</w:t>
            </w:r>
          </w:p>
        </w:tc>
        <w:tc>
          <w:tcPr>
            <w:tcW w:w="2215" w:type="dxa"/>
            <w:vAlign w:val="center"/>
          </w:tcPr>
          <w:p w:rsidR="00A950A8" w:rsidRPr="00737DFF" w:rsidRDefault="00A950A8" w:rsidP="00A950A8">
            <w:r w:rsidRPr="00737DFF">
              <w:t>Case is considered by a 3-judge panel</w:t>
            </w:r>
          </w:p>
          <w:p w:rsidR="00A950A8" w:rsidRPr="00737DFF" w:rsidRDefault="00A950A8" w:rsidP="00A950A8"/>
          <w:p w:rsidR="00CA6F3C" w:rsidRPr="00737DFF" w:rsidRDefault="00A950A8" w:rsidP="00A950A8">
            <w:r w:rsidRPr="00737DFF">
              <w:t>(19 judges in state)</w:t>
            </w:r>
          </w:p>
        </w:tc>
        <w:tc>
          <w:tcPr>
            <w:tcW w:w="5060" w:type="dxa"/>
            <w:vAlign w:val="center"/>
          </w:tcPr>
          <w:p w:rsidR="00A950A8" w:rsidRPr="00737DFF" w:rsidRDefault="00A950A8" w:rsidP="00187570">
            <w:r w:rsidRPr="00737DFF">
              <w:t>Everyon</w:t>
            </w:r>
            <w:r w:rsidR="00672E1C" w:rsidRPr="00737DFF">
              <w:t>e has the right to one appeal. J</w:t>
            </w:r>
            <w:r w:rsidRPr="00737DFF">
              <w:t>udges must take the case.</w:t>
            </w:r>
          </w:p>
          <w:p w:rsidR="006060E0" w:rsidRPr="00737DFF" w:rsidRDefault="00A86405" w:rsidP="00187570">
            <w:r w:rsidRPr="00737DFF">
              <w:t>Judges consider briefs and oral arguments (no witnesses).</w:t>
            </w:r>
          </w:p>
          <w:p w:rsidR="006060E0" w:rsidRPr="00737DFF" w:rsidRDefault="006060E0" w:rsidP="00187570">
            <w:r w:rsidRPr="00737DFF">
              <w:t>Judges apply precedents. (decisions of earlier cases)</w:t>
            </w:r>
          </w:p>
          <w:p w:rsidR="006060E0" w:rsidRPr="00737DFF" w:rsidRDefault="006060E0" w:rsidP="00187570">
            <w:r w:rsidRPr="00737DFF">
              <w:t>Judges determine the standard of review and decide if errors occurred during the trial.</w:t>
            </w:r>
          </w:p>
          <w:p w:rsidR="00672E1C" w:rsidRPr="00737DFF" w:rsidRDefault="00A86405" w:rsidP="00187570">
            <w:r w:rsidRPr="00737DFF">
              <w:t xml:space="preserve">Judges accept facts found by lower court </w:t>
            </w:r>
            <w:r w:rsidR="00672E1C" w:rsidRPr="00737DFF">
              <w:t>unless there is no reasonable evidence to support the district court’s findings of fact.</w:t>
            </w:r>
          </w:p>
          <w:p w:rsidR="00A86405" w:rsidRPr="00737DFF" w:rsidRDefault="00672E1C" w:rsidP="00187570">
            <w:r w:rsidRPr="00737DFF">
              <w:t>Appellate judges determine for themselves what law to apply, what the statute means, what the constitution requires.</w:t>
            </w:r>
          </w:p>
        </w:tc>
      </w:tr>
      <w:tr w:rsidR="00CA6F3C" w:rsidRPr="00737DFF" w:rsidTr="00CA6F3C">
        <w:trPr>
          <w:trHeight w:val="2591"/>
        </w:trPr>
        <w:tc>
          <w:tcPr>
            <w:tcW w:w="2031" w:type="dxa"/>
            <w:vAlign w:val="center"/>
          </w:tcPr>
          <w:p w:rsidR="00CA6F3C" w:rsidRPr="00737DFF" w:rsidRDefault="00CA6F3C" w:rsidP="007F6321">
            <w:pPr>
              <w:jc w:val="center"/>
              <w:rPr>
                <w:b/>
              </w:rPr>
            </w:pPr>
            <w:r w:rsidRPr="00737DFF">
              <w:rPr>
                <w:b/>
              </w:rPr>
              <w:t>MN Supreme Court</w:t>
            </w:r>
          </w:p>
        </w:tc>
        <w:tc>
          <w:tcPr>
            <w:tcW w:w="2215" w:type="dxa"/>
            <w:vAlign w:val="center"/>
          </w:tcPr>
          <w:p w:rsidR="00CA6F3C" w:rsidRPr="00737DFF" w:rsidRDefault="00A950A8" w:rsidP="00CA6F3C">
            <w:r w:rsidRPr="00737DFF">
              <w:t xml:space="preserve">7 justices </w:t>
            </w:r>
          </w:p>
        </w:tc>
        <w:tc>
          <w:tcPr>
            <w:tcW w:w="5060" w:type="dxa"/>
            <w:vAlign w:val="center"/>
          </w:tcPr>
          <w:p w:rsidR="00CA6F3C" w:rsidRPr="00737DFF" w:rsidRDefault="00A950A8" w:rsidP="00CA6F3C">
            <w:r w:rsidRPr="00737DFF">
              <w:t>Supreme court not required to take every case on appeal except must take 1</w:t>
            </w:r>
            <w:r w:rsidRPr="00737DFF">
              <w:rPr>
                <w:vertAlign w:val="superscript"/>
              </w:rPr>
              <w:t>st</w:t>
            </w:r>
            <w:r w:rsidRPr="00737DFF">
              <w:t xml:space="preserve"> degree murder and elections cases. </w:t>
            </w:r>
          </w:p>
          <w:p w:rsidR="00A86405" w:rsidRPr="00737DFF" w:rsidRDefault="00A86405" w:rsidP="00CA6F3C">
            <w:r w:rsidRPr="00737DFF">
              <w:t>Justices consider briefs and oral arguments.</w:t>
            </w:r>
          </w:p>
          <w:p w:rsidR="00A950A8" w:rsidRPr="00737DFF" w:rsidRDefault="00A86405" w:rsidP="00CA6F3C">
            <w:r w:rsidRPr="00737DFF">
              <w:t>Court not absolutely bound by precedents (can decide they made a mistake in an earlier case, times have changed, precedent is too old, this case needs to be distinguished or clarified, etc.)</w:t>
            </w:r>
          </w:p>
          <w:p w:rsidR="00A86405" w:rsidRPr="00737DFF" w:rsidRDefault="00A86405" w:rsidP="00A86405">
            <w:r w:rsidRPr="00737DFF">
              <w:t>Justices decide if law is constitutional.</w:t>
            </w:r>
          </w:p>
        </w:tc>
      </w:tr>
    </w:tbl>
    <w:p w:rsidR="003B7D05" w:rsidRPr="00737DFF" w:rsidRDefault="003B7D05" w:rsidP="003B7D05">
      <w:pPr>
        <w:rPr>
          <w:rFonts w:asciiTheme="minorHAnsi" w:hAnsiTheme="minorHAnsi"/>
        </w:rPr>
      </w:pPr>
    </w:p>
    <w:p w:rsidR="003B7D05" w:rsidRPr="00737DFF" w:rsidRDefault="003B7D05" w:rsidP="003B7D05">
      <w:pPr>
        <w:rPr>
          <w:rFonts w:asciiTheme="minorHAnsi" w:hAnsiTheme="minorHAnsi"/>
        </w:rPr>
      </w:pPr>
    </w:p>
    <w:sectPr w:rsidR="003B7D05" w:rsidRPr="00737DFF" w:rsidSect="00737DFF">
      <w:headerReference w:type="even" r:id="rId7"/>
      <w:headerReference w:type="default" r:id="rId8"/>
      <w:footerReference w:type="even" r:id="rId9"/>
      <w:footerReference w:type="default" r:id="rId10"/>
      <w:headerReference w:type="first" r:id="rId11"/>
      <w:footerReference w:type="first" r:id="rId12"/>
      <w:pgSz w:w="12240" w:h="15840"/>
      <w:pgMar w:top="1350" w:right="1620" w:bottom="1530" w:left="15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748" w:rsidRDefault="00B83748" w:rsidP="00186934">
      <w:pPr>
        <w:spacing w:after="0" w:line="240" w:lineRule="auto"/>
      </w:pPr>
      <w:r>
        <w:separator/>
      </w:r>
    </w:p>
  </w:endnote>
  <w:endnote w:type="continuationSeparator" w:id="0">
    <w:p w:rsidR="00B83748" w:rsidRDefault="00B83748" w:rsidP="001869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934" w:rsidRDefault="001869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934" w:rsidRDefault="00186934">
    <w:pPr>
      <w:pStyle w:val="Footer"/>
    </w:pPr>
    <w:r>
      <w:rPr>
        <w:rFonts w:asciiTheme="minorHAnsi" w:hAnsiTheme="minorHAnsi"/>
        <w:color w:val="595959" w:themeColor="text1" w:themeTint="A6"/>
      </w:rPr>
      <w:t>FIELD TEST Fall 2010 Not for Distribution</w:t>
    </w:r>
    <w:r>
      <w:rPr>
        <w:rFonts w:asciiTheme="minorHAnsi" w:hAnsiTheme="minorHAnsi"/>
        <w:color w:val="595959" w:themeColor="text1" w:themeTint="A6"/>
      </w:rPr>
      <w:tab/>
    </w:r>
    <w:r>
      <w:rPr>
        <w:rFonts w:asciiTheme="minorHAnsi" w:hAnsiTheme="minorHAnsi"/>
        <w:color w:val="595959" w:themeColor="text1" w:themeTint="A6"/>
      </w:rPr>
      <w:tab/>
    </w:r>
  </w:p>
  <w:p w:rsidR="00186934" w:rsidRDefault="0018693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934" w:rsidRDefault="001869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748" w:rsidRDefault="00B83748" w:rsidP="00186934">
      <w:pPr>
        <w:spacing w:after="0" w:line="240" w:lineRule="auto"/>
      </w:pPr>
      <w:r>
        <w:separator/>
      </w:r>
    </w:p>
  </w:footnote>
  <w:footnote w:type="continuationSeparator" w:id="0">
    <w:p w:rsidR="00B83748" w:rsidRDefault="00B83748" w:rsidP="001869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934" w:rsidRDefault="001869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934" w:rsidRDefault="001869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934" w:rsidRDefault="001869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624CC"/>
    <w:multiLevelType w:val="hybridMultilevel"/>
    <w:tmpl w:val="DB18CB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371BD"/>
    <w:multiLevelType w:val="hybridMultilevel"/>
    <w:tmpl w:val="47D4E17C"/>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nsid w:val="22E90997"/>
    <w:multiLevelType w:val="hybridMultilevel"/>
    <w:tmpl w:val="3B06D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DD04D9"/>
    <w:multiLevelType w:val="multilevel"/>
    <w:tmpl w:val="44888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4823E4"/>
    <w:multiLevelType w:val="hybridMultilevel"/>
    <w:tmpl w:val="20083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E0900"/>
    <w:rsid w:val="000948F5"/>
    <w:rsid w:val="000C09C0"/>
    <w:rsid w:val="000E7335"/>
    <w:rsid w:val="00140D3B"/>
    <w:rsid w:val="001435F9"/>
    <w:rsid w:val="00156202"/>
    <w:rsid w:val="00186934"/>
    <w:rsid w:val="00187570"/>
    <w:rsid w:val="001B0F07"/>
    <w:rsid w:val="001B7366"/>
    <w:rsid w:val="001D6D65"/>
    <w:rsid w:val="003138BA"/>
    <w:rsid w:val="00361BEE"/>
    <w:rsid w:val="00363882"/>
    <w:rsid w:val="003B7D05"/>
    <w:rsid w:val="003E0BB2"/>
    <w:rsid w:val="0040481C"/>
    <w:rsid w:val="004B3A9A"/>
    <w:rsid w:val="00530991"/>
    <w:rsid w:val="005776E4"/>
    <w:rsid w:val="00595ABE"/>
    <w:rsid w:val="005D6A95"/>
    <w:rsid w:val="006060E0"/>
    <w:rsid w:val="00672E1C"/>
    <w:rsid w:val="00737DFF"/>
    <w:rsid w:val="007A4F6E"/>
    <w:rsid w:val="00887A91"/>
    <w:rsid w:val="008B14A2"/>
    <w:rsid w:val="00954BDD"/>
    <w:rsid w:val="0099554B"/>
    <w:rsid w:val="009F06AB"/>
    <w:rsid w:val="00A13776"/>
    <w:rsid w:val="00A26DB8"/>
    <w:rsid w:val="00A35D87"/>
    <w:rsid w:val="00A518CD"/>
    <w:rsid w:val="00A86405"/>
    <w:rsid w:val="00A950A8"/>
    <w:rsid w:val="00A95AD9"/>
    <w:rsid w:val="00AE264F"/>
    <w:rsid w:val="00B02B12"/>
    <w:rsid w:val="00B62499"/>
    <w:rsid w:val="00B649F5"/>
    <w:rsid w:val="00B83748"/>
    <w:rsid w:val="00B90010"/>
    <w:rsid w:val="00C02D13"/>
    <w:rsid w:val="00C36D70"/>
    <w:rsid w:val="00C576C3"/>
    <w:rsid w:val="00C63363"/>
    <w:rsid w:val="00C96FAE"/>
    <w:rsid w:val="00CA6F3C"/>
    <w:rsid w:val="00CD7C39"/>
    <w:rsid w:val="00CE0900"/>
    <w:rsid w:val="00D60CFF"/>
    <w:rsid w:val="00DB38F2"/>
    <w:rsid w:val="00DF67AB"/>
    <w:rsid w:val="00E52AC1"/>
    <w:rsid w:val="00EA7D94"/>
    <w:rsid w:val="00EE116B"/>
    <w:rsid w:val="00F25073"/>
    <w:rsid w:val="00F27931"/>
    <w:rsid w:val="00F33643"/>
    <w:rsid w:val="00F961BE"/>
    <w:rsid w:val="00FD74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0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900"/>
    <w:pPr>
      <w:ind w:left="720"/>
      <w:contextualSpacing/>
    </w:pPr>
  </w:style>
  <w:style w:type="table" w:styleId="TableGrid">
    <w:name w:val="Table Grid"/>
    <w:basedOn w:val="TableNormal"/>
    <w:uiPriority w:val="59"/>
    <w:rsid w:val="003B7D05"/>
    <w:pPr>
      <w:spacing w:after="0" w:line="240" w:lineRule="auto"/>
    </w:pPr>
    <w:rPr>
      <w:rFonts w:asciiTheme="minorHAnsi" w:hAnsi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B3A9A"/>
    <w:rPr>
      <w:color w:val="0000FF" w:themeColor="hyperlink"/>
      <w:u w:val="single"/>
    </w:rPr>
  </w:style>
  <w:style w:type="paragraph" w:styleId="BalloonText">
    <w:name w:val="Balloon Text"/>
    <w:basedOn w:val="Normal"/>
    <w:link w:val="BalloonTextChar"/>
    <w:uiPriority w:val="99"/>
    <w:semiHidden/>
    <w:unhideWhenUsed/>
    <w:rsid w:val="004B3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A9A"/>
    <w:rPr>
      <w:rFonts w:ascii="Tahoma" w:hAnsi="Tahoma" w:cs="Tahoma"/>
      <w:sz w:val="16"/>
      <w:szCs w:val="16"/>
    </w:rPr>
  </w:style>
  <w:style w:type="paragraph" w:styleId="Header">
    <w:name w:val="header"/>
    <w:basedOn w:val="Normal"/>
    <w:link w:val="HeaderChar"/>
    <w:uiPriority w:val="99"/>
    <w:semiHidden/>
    <w:unhideWhenUsed/>
    <w:rsid w:val="001869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6934"/>
  </w:style>
  <w:style w:type="paragraph" w:styleId="Footer">
    <w:name w:val="footer"/>
    <w:basedOn w:val="Normal"/>
    <w:link w:val="FooterChar"/>
    <w:uiPriority w:val="99"/>
    <w:unhideWhenUsed/>
    <w:rsid w:val="001869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934"/>
  </w:style>
</w:styles>
</file>

<file path=word/webSettings.xml><?xml version="1.0" encoding="utf-8"?>
<w:webSettings xmlns:r="http://schemas.openxmlformats.org/officeDocument/2006/relationships" xmlns:w="http://schemas.openxmlformats.org/wordprocessingml/2006/main">
  <w:divs>
    <w:div w:id="404692679">
      <w:bodyDiv w:val="1"/>
      <w:marLeft w:val="0"/>
      <w:marRight w:val="0"/>
      <w:marTop w:val="0"/>
      <w:marBottom w:val="0"/>
      <w:divBdr>
        <w:top w:val="none" w:sz="0" w:space="0" w:color="auto"/>
        <w:left w:val="none" w:sz="0" w:space="0" w:color="auto"/>
        <w:bottom w:val="none" w:sz="0" w:space="0" w:color="auto"/>
        <w:right w:val="none" w:sz="0" w:space="0" w:color="auto"/>
      </w:divBdr>
      <w:divsChild>
        <w:div w:id="36324734">
          <w:marLeft w:val="0"/>
          <w:marRight w:val="0"/>
          <w:marTop w:val="0"/>
          <w:marBottom w:val="0"/>
          <w:divBdr>
            <w:top w:val="none" w:sz="0" w:space="0" w:color="auto"/>
            <w:left w:val="none" w:sz="0" w:space="0" w:color="auto"/>
            <w:bottom w:val="none" w:sz="0" w:space="0" w:color="auto"/>
            <w:right w:val="none" w:sz="0" w:space="0" w:color="auto"/>
          </w:divBdr>
          <w:divsChild>
            <w:div w:id="853615425">
              <w:marLeft w:val="0"/>
              <w:marRight w:val="0"/>
              <w:marTop w:val="0"/>
              <w:marBottom w:val="0"/>
              <w:divBdr>
                <w:top w:val="none" w:sz="0" w:space="0" w:color="auto"/>
                <w:left w:val="none" w:sz="0" w:space="0" w:color="auto"/>
                <w:bottom w:val="none" w:sz="0" w:space="0" w:color="auto"/>
                <w:right w:val="none" w:sz="0" w:space="0" w:color="auto"/>
              </w:divBdr>
            </w:div>
          </w:divsChild>
        </w:div>
        <w:div w:id="505291986">
          <w:marLeft w:val="0"/>
          <w:marRight w:val="0"/>
          <w:marTop w:val="0"/>
          <w:marBottom w:val="0"/>
          <w:divBdr>
            <w:top w:val="none" w:sz="0" w:space="0" w:color="auto"/>
            <w:left w:val="none" w:sz="0" w:space="0" w:color="auto"/>
            <w:bottom w:val="none" w:sz="0" w:space="0" w:color="auto"/>
            <w:right w:val="none" w:sz="0" w:space="0" w:color="auto"/>
          </w:divBdr>
          <w:divsChild>
            <w:div w:id="58021272">
              <w:marLeft w:val="0"/>
              <w:marRight w:val="0"/>
              <w:marTop w:val="0"/>
              <w:marBottom w:val="0"/>
              <w:divBdr>
                <w:top w:val="none" w:sz="0" w:space="0" w:color="auto"/>
                <w:left w:val="none" w:sz="0" w:space="0" w:color="auto"/>
                <w:bottom w:val="none" w:sz="0" w:space="0" w:color="auto"/>
                <w:right w:val="none" w:sz="0" w:space="0" w:color="auto"/>
              </w:divBdr>
            </w:div>
            <w:div w:id="985553930">
              <w:marLeft w:val="0"/>
              <w:marRight w:val="0"/>
              <w:marTop w:val="0"/>
              <w:marBottom w:val="0"/>
              <w:divBdr>
                <w:top w:val="none" w:sz="0" w:space="0" w:color="auto"/>
                <w:left w:val="none" w:sz="0" w:space="0" w:color="auto"/>
                <w:bottom w:val="none" w:sz="0" w:space="0" w:color="auto"/>
                <w:right w:val="none" w:sz="0" w:space="0" w:color="auto"/>
              </w:divBdr>
            </w:div>
            <w:div w:id="374472939">
              <w:marLeft w:val="0"/>
              <w:marRight w:val="0"/>
              <w:marTop w:val="0"/>
              <w:marBottom w:val="0"/>
              <w:divBdr>
                <w:top w:val="none" w:sz="0" w:space="0" w:color="auto"/>
                <w:left w:val="none" w:sz="0" w:space="0" w:color="auto"/>
                <w:bottom w:val="none" w:sz="0" w:space="0" w:color="auto"/>
                <w:right w:val="none" w:sz="0" w:space="0" w:color="auto"/>
              </w:divBdr>
            </w:div>
            <w:div w:id="88429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783919">
      <w:bodyDiv w:val="1"/>
      <w:marLeft w:val="0"/>
      <w:marRight w:val="0"/>
      <w:marTop w:val="0"/>
      <w:marBottom w:val="0"/>
      <w:divBdr>
        <w:top w:val="none" w:sz="0" w:space="0" w:color="auto"/>
        <w:left w:val="none" w:sz="0" w:space="0" w:color="auto"/>
        <w:bottom w:val="none" w:sz="0" w:space="0" w:color="auto"/>
        <w:right w:val="none" w:sz="0" w:space="0" w:color="auto"/>
      </w:divBdr>
      <w:divsChild>
        <w:div w:id="1437939318">
          <w:marLeft w:val="0"/>
          <w:marRight w:val="0"/>
          <w:marTop w:val="0"/>
          <w:marBottom w:val="0"/>
          <w:divBdr>
            <w:top w:val="none" w:sz="0" w:space="0" w:color="auto"/>
            <w:left w:val="none" w:sz="0" w:space="0" w:color="auto"/>
            <w:bottom w:val="none" w:sz="0" w:space="0" w:color="auto"/>
            <w:right w:val="none" w:sz="0" w:space="0" w:color="auto"/>
          </w:divBdr>
          <w:divsChild>
            <w:div w:id="378670733">
              <w:marLeft w:val="0"/>
              <w:marRight w:val="0"/>
              <w:marTop w:val="0"/>
              <w:marBottom w:val="0"/>
              <w:divBdr>
                <w:top w:val="none" w:sz="0" w:space="0" w:color="auto"/>
                <w:left w:val="none" w:sz="0" w:space="0" w:color="auto"/>
                <w:bottom w:val="none" w:sz="0" w:space="0" w:color="auto"/>
                <w:right w:val="none" w:sz="0" w:space="0" w:color="auto"/>
              </w:divBdr>
            </w:div>
          </w:divsChild>
        </w:div>
        <w:div w:id="1820029201">
          <w:marLeft w:val="0"/>
          <w:marRight w:val="0"/>
          <w:marTop w:val="0"/>
          <w:marBottom w:val="0"/>
          <w:divBdr>
            <w:top w:val="none" w:sz="0" w:space="0" w:color="auto"/>
            <w:left w:val="none" w:sz="0" w:space="0" w:color="auto"/>
            <w:bottom w:val="none" w:sz="0" w:space="0" w:color="auto"/>
            <w:right w:val="none" w:sz="0" w:space="0" w:color="auto"/>
          </w:divBdr>
          <w:divsChild>
            <w:div w:id="1671757895">
              <w:marLeft w:val="0"/>
              <w:marRight w:val="0"/>
              <w:marTop w:val="0"/>
              <w:marBottom w:val="0"/>
              <w:divBdr>
                <w:top w:val="none" w:sz="0" w:space="0" w:color="auto"/>
                <w:left w:val="none" w:sz="0" w:space="0" w:color="auto"/>
                <w:bottom w:val="none" w:sz="0" w:space="0" w:color="auto"/>
                <w:right w:val="none" w:sz="0" w:space="0" w:color="auto"/>
              </w:divBdr>
            </w:div>
            <w:div w:id="973485332">
              <w:marLeft w:val="0"/>
              <w:marRight w:val="0"/>
              <w:marTop w:val="0"/>
              <w:marBottom w:val="0"/>
              <w:divBdr>
                <w:top w:val="none" w:sz="0" w:space="0" w:color="auto"/>
                <w:left w:val="none" w:sz="0" w:space="0" w:color="auto"/>
                <w:bottom w:val="none" w:sz="0" w:space="0" w:color="auto"/>
                <w:right w:val="none" w:sz="0" w:space="0" w:color="auto"/>
              </w:divBdr>
            </w:div>
            <w:div w:id="1592005268">
              <w:marLeft w:val="0"/>
              <w:marRight w:val="0"/>
              <w:marTop w:val="0"/>
              <w:marBottom w:val="0"/>
              <w:divBdr>
                <w:top w:val="none" w:sz="0" w:space="0" w:color="auto"/>
                <w:left w:val="none" w:sz="0" w:space="0" w:color="auto"/>
                <w:bottom w:val="none" w:sz="0" w:space="0" w:color="auto"/>
                <w:right w:val="none" w:sz="0" w:space="0" w:color="auto"/>
              </w:divBdr>
            </w:div>
            <w:div w:id="104255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dc:creator>
  <cp:lastModifiedBy>Jennifer</cp:lastModifiedBy>
  <cp:revision>2</cp:revision>
  <cp:lastPrinted>2010-11-15T21:48:00Z</cp:lastPrinted>
  <dcterms:created xsi:type="dcterms:W3CDTF">2010-12-28T16:13:00Z</dcterms:created>
  <dcterms:modified xsi:type="dcterms:W3CDTF">2010-12-28T16:13:00Z</dcterms:modified>
</cp:coreProperties>
</file>