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986" w:rsidRDefault="008B0348" w:rsidP="00415986">
      <w:pPr>
        <w:spacing w:line="360" w:lineRule="auto"/>
        <w:jc w:val="center"/>
        <w:rPr>
          <w:b/>
          <w:sz w:val="28"/>
        </w:rPr>
      </w:pPr>
      <w:r>
        <w:rPr>
          <w:b/>
          <w:sz w:val="32"/>
        </w:rPr>
        <w:t>Fourth Amendment</w:t>
      </w:r>
      <w:r w:rsidR="00DA2681">
        <w:rPr>
          <w:b/>
          <w:sz w:val="32"/>
        </w:rPr>
        <w:t>’s Protections in</w:t>
      </w:r>
      <w:r w:rsidR="00F558E0">
        <w:rPr>
          <w:b/>
          <w:sz w:val="32"/>
        </w:rPr>
        <w:t xml:space="preserve"> the Home</w:t>
      </w:r>
    </w:p>
    <w:p w:rsidR="00415986" w:rsidRDefault="00415986" w:rsidP="00415986">
      <w:pPr>
        <w:suppressAutoHyphens/>
        <w:spacing w:line="240" w:lineRule="atLeast"/>
        <w:rPr>
          <w:b/>
        </w:rPr>
      </w:pPr>
    </w:p>
    <w:p w:rsidR="00415986" w:rsidRPr="00190520" w:rsidRDefault="00FD0B1B" w:rsidP="00415986">
      <w:pPr>
        <w:suppressAutoHyphens/>
        <w:spacing w:line="240" w:lineRule="atLeast"/>
      </w:pPr>
      <w:r>
        <w:t xml:space="preserve">Author: </w:t>
      </w:r>
      <w:r w:rsidR="003E2F03" w:rsidRPr="00190520">
        <w:t xml:space="preserve">Laura </w:t>
      </w:r>
      <w:proofErr w:type="spellStart"/>
      <w:r w:rsidR="003E2F03" w:rsidRPr="00190520">
        <w:t>Zajac</w:t>
      </w:r>
      <w:proofErr w:type="spellEnd"/>
      <w:r>
        <w:t>, University of Minnesota Law Student, Street Law Course 2010</w:t>
      </w:r>
    </w:p>
    <w:p w:rsidR="00415986" w:rsidRDefault="00415986" w:rsidP="00415986">
      <w:pPr>
        <w:suppressAutoHyphens/>
        <w:spacing w:line="240" w:lineRule="atLeast"/>
        <w:rPr>
          <w:b/>
        </w:rPr>
      </w:pPr>
    </w:p>
    <w:p w:rsidR="00415986" w:rsidRDefault="00415986" w:rsidP="00415986">
      <w:pPr>
        <w:suppressAutoHyphens/>
        <w:spacing w:line="240" w:lineRule="atLeast"/>
        <w:rPr>
          <w:b/>
        </w:rPr>
      </w:pPr>
      <w:r>
        <w:rPr>
          <w:b/>
        </w:rPr>
        <w:t>Abstract:</w:t>
      </w:r>
    </w:p>
    <w:p w:rsidR="00415986" w:rsidRPr="0032251B" w:rsidRDefault="0032251B" w:rsidP="00415986">
      <w:pPr>
        <w:suppressAutoHyphens/>
        <w:spacing w:line="240" w:lineRule="atLeast"/>
      </w:pPr>
      <w:r>
        <w:t>In this lesson, students will be presented with a</w:t>
      </w:r>
      <w:r w:rsidR="006F180F">
        <w:t xml:space="preserve"> brief</w:t>
      </w:r>
      <w:r>
        <w:t xml:space="preserve"> summary of the scope of the Fourth Amendment as it rela</w:t>
      </w:r>
      <w:r w:rsidR="00FD1C52">
        <w:t>tes to the home.  They will</w:t>
      </w:r>
      <w:r>
        <w:t xml:space="preserve"> read the facts of the Supreme Court case </w:t>
      </w:r>
      <w:r>
        <w:rPr>
          <w:i/>
        </w:rPr>
        <w:t>California v. Greenwood</w:t>
      </w:r>
      <w:r>
        <w:t xml:space="preserve"> and work in small groups to deliberate</w:t>
      </w:r>
      <w:r w:rsidR="003F1F67">
        <w:t xml:space="preserve"> as the Supreme Court would.  After reaching a decision in their groups, they will be</w:t>
      </w:r>
      <w:r w:rsidR="00DD050A">
        <w:t xml:space="preserve"> provided with the Supreme Court’s reasoning and have an oppo</w:t>
      </w:r>
      <w:r w:rsidR="003F1F67">
        <w:t>rtunity to compare their explanation</w:t>
      </w:r>
      <w:r w:rsidR="00162859">
        <w:t>s</w:t>
      </w:r>
      <w:r w:rsidR="003F1F67">
        <w:t xml:space="preserve"> with those of the Court</w:t>
      </w:r>
      <w:r w:rsidR="00DD050A">
        <w:t>.</w:t>
      </w:r>
      <w:r w:rsidR="00FD1C52">
        <w:t xml:space="preserve"> The lesson includes background information and relevant case summaries for the teacher.</w:t>
      </w:r>
    </w:p>
    <w:p w:rsidR="00415986" w:rsidRDefault="00415986" w:rsidP="00415986">
      <w:pPr>
        <w:pStyle w:val="FootnoteText"/>
        <w:widowControl/>
        <w:suppressAutoHyphens/>
        <w:overflowPunct/>
        <w:autoSpaceDE/>
        <w:autoSpaceDN/>
        <w:adjustRightInd/>
        <w:spacing w:line="240" w:lineRule="atLeast"/>
        <w:textAlignment w:val="auto"/>
        <w:rPr>
          <w:rFonts w:ascii="Times New Roman" w:hAnsi="Times New Roman"/>
          <w:szCs w:val="24"/>
        </w:rPr>
      </w:pPr>
    </w:p>
    <w:p w:rsidR="00415986" w:rsidRDefault="00415986" w:rsidP="00415986">
      <w:pPr>
        <w:suppressAutoHyphens/>
        <w:spacing w:line="240" w:lineRule="atLeast"/>
        <w:rPr>
          <w:b/>
        </w:rPr>
      </w:pPr>
      <w:r>
        <w:rPr>
          <w:b/>
        </w:rPr>
        <w:t>Objectives:</w:t>
      </w:r>
    </w:p>
    <w:p w:rsidR="00415986" w:rsidRDefault="000E5574" w:rsidP="00415986">
      <w:pPr>
        <w:suppressAutoHyphens/>
        <w:spacing w:line="240" w:lineRule="atLeast"/>
      </w:pPr>
      <w:r>
        <w:t>Through this lesson, the students will:</w:t>
      </w:r>
    </w:p>
    <w:p w:rsidR="0032251B" w:rsidRDefault="0032251B" w:rsidP="007F3494">
      <w:pPr>
        <w:numPr>
          <w:ilvl w:val="0"/>
          <w:numId w:val="2"/>
        </w:numPr>
        <w:suppressAutoHyphens/>
        <w:spacing w:line="240" w:lineRule="atLeast"/>
      </w:pPr>
      <w:r>
        <w:t>learn the basic scope of Fourth Amendment protection in the home</w:t>
      </w:r>
      <w:r w:rsidR="003F1F67">
        <w:t>;</w:t>
      </w:r>
    </w:p>
    <w:p w:rsidR="0032251B" w:rsidRDefault="003F1F67" w:rsidP="007F3494">
      <w:pPr>
        <w:numPr>
          <w:ilvl w:val="0"/>
          <w:numId w:val="2"/>
        </w:numPr>
        <w:suppressAutoHyphens/>
        <w:spacing w:line="240" w:lineRule="atLeast"/>
      </w:pPr>
      <w:r>
        <w:t>stretch</w:t>
      </w:r>
      <w:r w:rsidR="0032251B">
        <w:t xml:space="preserve"> these </w:t>
      </w:r>
      <w:r w:rsidR="00573E05">
        <w:t>legal</w:t>
      </w:r>
      <w:r w:rsidR="0032251B">
        <w:t xml:space="preserve"> concepts to</w:t>
      </w:r>
      <w:r>
        <w:t xml:space="preserve"> fit a new application</w:t>
      </w:r>
      <w:r w:rsidR="001B5126">
        <w:t>: trash outside the home, awaiting pick-up for disposal</w:t>
      </w:r>
      <w:r w:rsidR="00573E05">
        <w:t>;</w:t>
      </w:r>
    </w:p>
    <w:p w:rsidR="0032251B" w:rsidRDefault="0032251B" w:rsidP="007F3494">
      <w:pPr>
        <w:numPr>
          <w:ilvl w:val="0"/>
          <w:numId w:val="2"/>
        </w:numPr>
        <w:suppressAutoHyphens/>
        <w:spacing w:line="240" w:lineRule="atLeast"/>
      </w:pPr>
      <w:r>
        <w:t>compare their analysi</w:t>
      </w:r>
      <w:r w:rsidR="00573E05">
        <w:t>s to that of the Supreme Court;</w:t>
      </w:r>
    </w:p>
    <w:p w:rsidR="0032251B" w:rsidRDefault="0032251B" w:rsidP="007F3494">
      <w:pPr>
        <w:numPr>
          <w:ilvl w:val="0"/>
          <w:numId w:val="2"/>
        </w:numPr>
        <w:suppressAutoHyphens/>
        <w:spacing w:line="240" w:lineRule="atLeast"/>
      </w:pPr>
      <w:r>
        <w:t xml:space="preserve">unpack the ramification of the </w:t>
      </w:r>
      <w:r>
        <w:rPr>
          <w:i/>
        </w:rPr>
        <w:t xml:space="preserve">Greenwood </w:t>
      </w:r>
      <w:r>
        <w:t>case in everyday life</w:t>
      </w:r>
      <w:r w:rsidR="00573E05">
        <w:t>; and</w:t>
      </w:r>
    </w:p>
    <w:p w:rsidR="00B232FA" w:rsidRDefault="00B232FA" w:rsidP="007F3494">
      <w:pPr>
        <w:numPr>
          <w:ilvl w:val="0"/>
          <w:numId w:val="2"/>
        </w:numPr>
        <w:suppressAutoHyphens/>
        <w:spacing w:line="240" w:lineRule="atLeast"/>
      </w:pPr>
      <w:proofErr w:type="gramStart"/>
      <w:r>
        <w:t>learn</w:t>
      </w:r>
      <w:proofErr w:type="gramEnd"/>
      <w:r>
        <w:t xml:space="preserve"> that reasonable, intelligent people can reach very different conclusions applying the same</w:t>
      </w:r>
      <w:r w:rsidR="00573E05">
        <w:t xml:space="preserve"> black letter</w:t>
      </w:r>
      <w:r>
        <w:t xml:space="preserve"> law</w:t>
      </w:r>
      <w:r w:rsidR="00573E05">
        <w:t>.</w:t>
      </w:r>
    </w:p>
    <w:p w:rsidR="00415986" w:rsidRDefault="00415986" w:rsidP="00415986">
      <w:pPr>
        <w:suppressAutoHyphens/>
        <w:spacing w:line="240" w:lineRule="atLeast"/>
      </w:pPr>
    </w:p>
    <w:p w:rsidR="00415986" w:rsidRDefault="00415986" w:rsidP="00415986">
      <w:pPr>
        <w:suppressAutoHyphens/>
        <w:spacing w:line="240" w:lineRule="atLeast"/>
        <w:rPr>
          <w:b/>
        </w:rPr>
      </w:pPr>
      <w:r>
        <w:rPr>
          <w:b/>
        </w:rPr>
        <w:t>Grade level:</w:t>
      </w:r>
    </w:p>
    <w:p w:rsidR="000E5574" w:rsidRPr="000E5574" w:rsidRDefault="008B0348" w:rsidP="00415986">
      <w:pPr>
        <w:suppressAutoHyphens/>
        <w:spacing w:line="240" w:lineRule="atLeast"/>
      </w:pPr>
      <w:proofErr w:type="gramStart"/>
      <w:r>
        <w:t>11</w:t>
      </w:r>
      <w:r w:rsidR="003F1F67">
        <w:t xml:space="preserve"> to </w:t>
      </w:r>
      <w:r w:rsidR="000E5574" w:rsidRPr="000E5574">
        <w:t>12</w:t>
      </w:r>
      <w:r w:rsidR="003F1F67">
        <w:t>.</w:t>
      </w:r>
      <w:proofErr w:type="gramEnd"/>
      <w:r w:rsidR="003F1F67">
        <w:t xml:space="preserve">  This lesson is </w:t>
      </w:r>
      <w:r w:rsidR="006053E1">
        <w:t>designed for Advanced Placement students, but could be adapted for regular classes as well</w:t>
      </w:r>
      <w:r w:rsidR="003F1F67">
        <w:t xml:space="preserve"> by simply presenting less background material</w:t>
      </w:r>
      <w:r w:rsidR="006053E1">
        <w:t>.</w:t>
      </w:r>
    </w:p>
    <w:p w:rsidR="00415986" w:rsidRDefault="00415986" w:rsidP="00415986">
      <w:pPr>
        <w:suppressAutoHyphens/>
        <w:spacing w:line="240" w:lineRule="atLeast"/>
        <w:rPr>
          <w:b/>
        </w:rPr>
      </w:pPr>
    </w:p>
    <w:p w:rsidR="00415986" w:rsidRDefault="00415986" w:rsidP="00415986">
      <w:pPr>
        <w:suppressAutoHyphens/>
        <w:spacing w:line="240" w:lineRule="atLeast"/>
      </w:pPr>
      <w:r>
        <w:rPr>
          <w:b/>
        </w:rPr>
        <w:t>Time to complete:</w:t>
      </w:r>
      <w:r>
        <w:t xml:space="preserve"> </w:t>
      </w:r>
    </w:p>
    <w:p w:rsidR="00415986" w:rsidRDefault="006053E1" w:rsidP="00415986">
      <w:pPr>
        <w:suppressAutoHyphens/>
        <w:spacing w:line="240" w:lineRule="atLeast"/>
      </w:pPr>
      <w:r>
        <w:t>One 60</w:t>
      </w:r>
      <w:r w:rsidR="000E5574">
        <w:t xml:space="preserve"> minute class period</w:t>
      </w:r>
      <w:r w:rsidR="001B5126">
        <w:t>:</w:t>
      </w:r>
    </w:p>
    <w:p w:rsidR="001B5126" w:rsidRDefault="001B5126" w:rsidP="007F3494">
      <w:pPr>
        <w:numPr>
          <w:ilvl w:val="1"/>
          <w:numId w:val="4"/>
        </w:numPr>
        <w:suppressAutoHyphens/>
        <w:spacing w:line="240" w:lineRule="atLeast"/>
      </w:pPr>
      <w:r>
        <w:t>10 minutes for powerpoint introduction</w:t>
      </w:r>
      <w:r w:rsidR="002D7B6A">
        <w:t>;</w:t>
      </w:r>
    </w:p>
    <w:p w:rsidR="001B5126" w:rsidRDefault="001B5126" w:rsidP="007F3494">
      <w:pPr>
        <w:numPr>
          <w:ilvl w:val="1"/>
          <w:numId w:val="4"/>
        </w:numPr>
        <w:suppressAutoHyphens/>
        <w:spacing w:line="240" w:lineRule="atLeast"/>
      </w:pPr>
      <w:r>
        <w:t xml:space="preserve">5 minutes to divide into </w:t>
      </w:r>
      <w:r w:rsidR="006053E1">
        <w:t xml:space="preserve">small </w:t>
      </w:r>
      <w:r>
        <w:t>groups and read</w:t>
      </w:r>
      <w:r w:rsidR="002D7B6A">
        <w:t xml:space="preserve"> the</w:t>
      </w:r>
      <w:r>
        <w:t xml:space="preserve"> facts of </w:t>
      </w:r>
      <w:r w:rsidR="002D7B6A">
        <w:rPr>
          <w:i/>
        </w:rPr>
        <w:t>Greenwood</w:t>
      </w:r>
      <w:r w:rsidR="002D7B6A">
        <w:t>;</w:t>
      </w:r>
    </w:p>
    <w:p w:rsidR="001B5126" w:rsidRDefault="002D7B6A" w:rsidP="007F3494">
      <w:pPr>
        <w:numPr>
          <w:ilvl w:val="1"/>
          <w:numId w:val="4"/>
        </w:numPr>
        <w:suppressAutoHyphens/>
        <w:spacing w:line="240" w:lineRule="atLeast"/>
      </w:pPr>
      <w:r>
        <w:t>5</w:t>
      </w:r>
      <w:r w:rsidR="001B5126">
        <w:t xml:space="preserve"> minutes to deliberate as the Supreme Court</w:t>
      </w:r>
      <w:r>
        <w:t>;</w:t>
      </w:r>
    </w:p>
    <w:p w:rsidR="001B5126" w:rsidRDefault="001B5126" w:rsidP="007F3494">
      <w:pPr>
        <w:numPr>
          <w:ilvl w:val="1"/>
          <w:numId w:val="4"/>
        </w:numPr>
        <w:suppressAutoHyphens/>
        <w:spacing w:line="240" w:lineRule="atLeast"/>
      </w:pPr>
      <w:r>
        <w:t xml:space="preserve">5 minutes to vote </w:t>
      </w:r>
      <w:r w:rsidR="006053E1">
        <w:t xml:space="preserve">in small </w:t>
      </w:r>
      <w:r w:rsidR="002D7B6A">
        <w:t>mock-</w:t>
      </w:r>
      <w:r w:rsidR="006053E1">
        <w:t>Court groups</w:t>
      </w:r>
      <w:r w:rsidR="002D7B6A">
        <w:t>;</w:t>
      </w:r>
    </w:p>
    <w:p w:rsidR="006053E1" w:rsidRDefault="006053E1" w:rsidP="007F3494">
      <w:pPr>
        <w:numPr>
          <w:ilvl w:val="1"/>
          <w:numId w:val="4"/>
        </w:numPr>
        <w:suppressAutoHyphens/>
        <w:spacing w:line="240" w:lineRule="atLeast"/>
      </w:pPr>
      <w:r>
        <w:t xml:space="preserve">10 minutes to </w:t>
      </w:r>
      <w:r w:rsidR="002D7B6A">
        <w:t xml:space="preserve">present and discuss the </w:t>
      </w:r>
      <w:r>
        <w:t>small group</w:t>
      </w:r>
      <w:r w:rsidR="002D7B6A">
        <w:t>’s</w:t>
      </w:r>
      <w:r>
        <w:t xml:space="preserve"> </w:t>
      </w:r>
      <w:r w:rsidR="002D7B6A">
        <w:t>decisions</w:t>
      </w:r>
      <w:r>
        <w:t xml:space="preserve"> as a class</w:t>
      </w:r>
      <w:r w:rsidR="002D7B6A">
        <w:t>;</w:t>
      </w:r>
    </w:p>
    <w:p w:rsidR="006053E1" w:rsidRDefault="006053E1" w:rsidP="007F3494">
      <w:pPr>
        <w:numPr>
          <w:ilvl w:val="1"/>
          <w:numId w:val="4"/>
        </w:numPr>
        <w:suppressAutoHyphens/>
        <w:spacing w:line="240" w:lineRule="atLeast"/>
      </w:pPr>
      <w:r>
        <w:t xml:space="preserve">10 minutes to read </w:t>
      </w:r>
      <w:r w:rsidR="002D7B6A">
        <w:t xml:space="preserve">the </w:t>
      </w:r>
      <w:r>
        <w:t>actual opinion silently</w:t>
      </w:r>
      <w:r w:rsidR="002D7B6A">
        <w:t>;</w:t>
      </w:r>
    </w:p>
    <w:p w:rsidR="006053E1" w:rsidRDefault="006053E1" w:rsidP="007F3494">
      <w:pPr>
        <w:numPr>
          <w:ilvl w:val="1"/>
          <w:numId w:val="4"/>
        </w:numPr>
        <w:suppressAutoHyphens/>
        <w:spacing w:line="240" w:lineRule="atLeast"/>
      </w:pPr>
      <w:r>
        <w:t>10 minutes to compare actual Supreme Court opinion to class decisions in a large group</w:t>
      </w:r>
      <w:r w:rsidR="002D7B6A">
        <w:t>; and</w:t>
      </w:r>
    </w:p>
    <w:p w:rsidR="002D7B6A" w:rsidRDefault="002D7B6A" w:rsidP="007F3494">
      <w:pPr>
        <w:numPr>
          <w:ilvl w:val="1"/>
          <w:numId w:val="4"/>
        </w:numPr>
        <w:suppressAutoHyphens/>
        <w:spacing w:line="240" w:lineRule="atLeast"/>
      </w:pPr>
      <w:r>
        <w:t>5 minutes to wrap up the lesson.</w:t>
      </w:r>
    </w:p>
    <w:p w:rsidR="008B0348" w:rsidRDefault="008B0348" w:rsidP="00415986">
      <w:pPr>
        <w:suppressAutoHyphens/>
        <w:spacing w:line="240" w:lineRule="atLeast"/>
      </w:pPr>
    </w:p>
    <w:p w:rsidR="00415986" w:rsidRDefault="00415986" w:rsidP="00415986">
      <w:pPr>
        <w:suppressAutoHyphens/>
        <w:spacing w:line="240" w:lineRule="atLeast"/>
      </w:pPr>
      <w:r>
        <w:rPr>
          <w:b/>
        </w:rPr>
        <w:t>Materials needed:</w:t>
      </w:r>
      <w:r w:rsidR="008B0348">
        <w:t xml:space="preserve"> </w:t>
      </w:r>
    </w:p>
    <w:p w:rsidR="000A3499" w:rsidRDefault="008B0348" w:rsidP="007F3494">
      <w:pPr>
        <w:numPr>
          <w:ilvl w:val="0"/>
          <w:numId w:val="1"/>
        </w:numPr>
        <w:suppressAutoHyphens/>
        <w:spacing w:line="240" w:lineRule="atLeast"/>
      </w:pPr>
      <w:r>
        <w:t>Handout</w:t>
      </w:r>
      <w:r w:rsidR="00DD050A">
        <w:t>s</w:t>
      </w:r>
      <w:r w:rsidR="006215FB">
        <w:t xml:space="preserve"> </w:t>
      </w:r>
    </w:p>
    <w:p w:rsidR="006053E1" w:rsidRPr="006053E1" w:rsidRDefault="006053E1" w:rsidP="007F3494">
      <w:pPr>
        <w:numPr>
          <w:ilvl w:val="1"/>
          <w:numId w:val="1"/>
        </w:numPr>
        <w:suppressAutoHyphens/>
        <w:spacing w:line="240" w:lineRule="atLeast"/>
      </w:pPr>
      <w:r>
        <w:t>Fourth Amendment text handout</w:t>
      </w:r>
    </w:p>
    <w:p w:rsidR="006053E1" w:rsidRDefault="006053E1" w:rsidP="007F3494">
      <w:pPr>
        <w:numPr>
          <w:ilvl w:val="1"/>
          <w:numId w:val="1"/>
        </w:numPr>
        <w:suppressAutoHyphens/>
        <w:spacing w:line="240" w:lineRule="atLeast"/>
      </w:pPr>
      <w:r>
        <w:t xml:space="preserve">Supreme Court procedures handout </w:t>
      </w:r>
    </w:p>
    <w:p w:rsidR="008C3350" w:rsidRPr="008C3350" w:rsidRDefault="008C3350" w:rsidP="008C3350">
      <w:pPr>
        <w:numPr>
          <w:ilvl w:val="1"/>
          <w:numId w:val="1"/>
        </w:numPr>
        <w:suppressAutoHyphens/>
        <w:spacing w:line="240" w:lineRule="atLeast"/>
      </w:pPr>
      <w:r w:rsidRPr="00190520">
        <w:rPr>
          <w:i/>
        </w:rPr>
        <w:t>California v. Greenwood</w:t>
      </w:r>
      <w:r>
        <w:rPr>
          <w:i/>
        </w:rPr>
        <w:t xml:space="preserve"> </w:t>
      </w:r>
      <w:r>
        <w:t>fact summary</w:t>
      </w:r>
    </w:p>
    <w:p w:rsidR="006053E1" w:rsidRDefault="006053E1" w:rsidP="007F3494">
      <w:pPr>
        <w:numPr>
          <w:ilvl w:val="1"/>
          <w:numId w:val="1"/>
        </w:numPr>
        <w:suppressAutoHyphens/>
        <w:spacing w:line="240" w:lineRule="atLeast"/>
      </w:pPr>
      <w:r>
        <w:rPr>
          <w:i/>
        </w:rPr>
        <w:t xml:space="preserve">California v. Greenwood </w:t>
      </w:r>
      <w:r>
        <w:t>opinion excerpt</w:t>
      </w:r>
    </w:p>
    <w:p w:rsidR="00C04804" w:rsidRDefault="00DD050A" w:rsidP="007F3494">
      <w:pPr>
        <w:numPr>
          <w:ilvl w:val="2"/>
          <w:numId w:val="1"/>
        </w:numPr>
        <w:suppressAutoHyphens/>
        <w:spacing w:line="240" w:lineRule="atLeast"/>
      </w:pPr>
      <w:r>
        <w:lastRenderedPageBreak/>
        <w:t xml:space="preserve">The case excerpt and case summary of </w:t>
      </w:r>
      <w:r>
        <w:rPr>
          <w:i/>
        </w:rPr>
        <w:t xml:space="preserve">California v. Greenwood </w:t>
      </w:r>
      <w:r w:rsidR="008C3350">
        <w:t>handouts are</w:t>
      </w:r>
      <w:r>
        <w:t xml:space="preserve"> based on the American Constitution Society’s Constitution Day Lesson Plan for undergraduate students and was tweaked for high school students.  The ACS lesson plan can be found </w:t>
      </w:r>
      <w:r w:rsidR="00C04804">
        <w:t xml:space="preserve">at: </w:t>
      </w:r>
    </w:p>
    <w:p w:rsidR="00DD050A" w:rsidRDefault="00C04804" w:rsidP="00C04804">
      <w:pPr>
        <w:numPr>
          <w:ilvl w:val="3"/>
          <w:numId w:val="1"/>
        </w:numPr>
        <w:suppressAutoHyphens/>
        <w:spacing w:line="240" w:lineRule="atLeast"/>
      </w:pPr>
      <w:r w:rsidRPr="00C04804">
        <w:t>http://www.acslaw.org/files/Full%204th%20Amendment%20Lesson%20Plan%20-%20College%20-%208.31.06.pdf</w:t>
      </w:r>
    </w:p>
    <w:p w:rsidR="00FD607C" w:rsidRDefault="008B0348" w:rsidP="007F3494">
      <w:pPr>
        <w:numPr>
          <w:ilvl w:val="0"/>
          <w:numId w:val="1"/>
        </w:numPr>
        <w:suppressAutoHyphens/>
        <w:spacing w:line="240" w:lineRule="atLeast"/>
      </w:pPr>
      <w:r>
        <w:t xml:space="preserve">Powerpoint </w:t>
      </w:r>
      <w:r w:rsidR="00FD607C">
        <w:t>slideshow</w:t>
      </w:r>
    </w:p>
    <w:p w:rsidR="006215FB" w:rsidRDefault="006215FB" w:rsidP="007F3494">
      <w:pPr>
        <w:numPr>
          <w:ilvl w:val="0"/>
          <w:numId w:val="1"/>
        </w:numPr>
        <w:suppressAutoHyphens/>
        <w:spacing w:line="240" w:lineRule="atLeast"/>
      </w:pPr>
      <w:r>
        <w:t>Projector for powerpoint</w:t>
      </w:r>
    </w:p>
    <w:p w:rsidR="000E5574" w:rsidRDefault="000E5574" w:rsidP="00415986">
      <w:pPr>
        <w:suppressAutoHyphens/>
        <w:spacing w:line="240" w:lineRule="atLeast"/>
      </w:pPr>
    </w:p>
    <w:p w:rsidR="00415986" w:rsidRDefault="00415986" w:rsidP="00415986">
      <w:pPr>
        <w:suppressAutoHyphens/>
        <w:spacing w:line="240" w:lineRule="atLeast"/>
        <w:rPr>
          <w:b/>
        </w:rPr>
      </w:pPr>
      <w:r>
        <w:rPr>
          <w:b/>
        </w:rPr>
        <w:t>Procedure:</w:t>
      </w:r>
    </w:p>
    <w:p w:rsidR="00B232FA" w:rsidRDefault="00B232FA" w:rsidP="00415986">
      <w:pPr>
        <w:suppressAutoHyphens/>
        <w:spacing w:line="240" w:lineRule="atLeast"/>
        <w:rPr>
          <w:b/>
        </w:rPr>
      </w:pPr>
    </w:p>
    <w:p w:rsidR="00B232FA" w:rsidRPr="00B232FA" w:rsidRDefault="00B232FA" w:rsidP="00415986">
      <w:pPr>
        <w:suppressAutoHyphens/>
        <w:spacing w:line="240" w:lineRule="atLeast"/>
        <w:rPr>
          <w:b/>
          <w:u w:val="single"/>
        </w:rPr>
      </w:pPr>
      <w:r>
        <w:rPr>
          <w:b/>
          <w:u w:val="single"/>
        </w:rPr>
        <w:t>Powerpoint:</w:t>
      </w:r>
    </w:p>
    <w:p w:rsidR="00DD050A" w:rsidRPr="00DD050A" w:rsidRDefault="00DD050A" w:rsidP="00DD050A">
      <w:pPr>
        <w:autoSpaceDE w:val="0"/>
        <w:autoSpaceDN w:val="0"/>
        <w:adjustRightInd w:val="0"/>
      </w:pPr>
    </w:p>
    <w:p w:rsidR="00DD050A" w:rsidRDefault="00B232FA" w:rsidP="007F3494">
      <w:pPr>
        <w:numPr>
          <w:ilvl w:val="0"/>
          <w:numId w:val="6"/>
        </w:numPr>
        <w:autoSpaceDE w:val="0"/>
        <w:autoSpaceDN w:val="0"/>
        <w:adjustRightInd w:val="0"/>
      </w:pPr>
      <w:r>
        <w:t>Introduce yourself to the class.</w:t>
      </w:r>
    </w:p>
    <w:p w:rsidR="00B232FA" w:rsidRDefault="00535A7E" w:rsidP="007F3494">
      <w:pPr>
        <w:numPr>
          <w:ilvl w:val="0"/>
          <w:numId w:val="6"/>
        </w:numPr>
        <w:autoSpaceDE w:val="0"/>
        <w:autoSpaceDN w:val="0"/>
        <w:adjustRightInd w:val="0"/>
      </w:pPr>
      <w:r>
        <w:t>Distribute Fourth Amendment handout.</w:t>
      </w:r>
    </w:p>
    <w:p w:rsidR="00B232FA" w:rsidRDefault="00535A7E" w:rsidP="007F3494">
      <w:pPr>
        <w:numPr>
          <w:ilvl w:val="0"/>
          <w:numId w:val="6"/>
        </w:numPr>
        <w:autoSpaceDE w:val="0"/>
        <w:autoSpaceDN w:val="0"/>
        <w:adjustRightInd w:val="0"/>
      </w:pPr>
      <w:r>
        <w:t xml:space="preserve">Present the </w:t>
      </w:r>
      <w:proofErr w:type="gramStart"/>
      <w:r>
        <w:t>powerpoint</w:t>
      </w:r>
      <w:proofErr w:type="gramEnd"/>
      <w:r>
        <w:t xml:space="preserve"> on basic Fourth Amendment law.  </w:t>
      </w:r>
      <w:r w:rsidR="00B232FA">
        <w:t xml:space="preserve">This should take ten minutes.  The </w:t>
      </w:r>
      <w:proofErr w:type="gramStart"/>
      <w:r w:rsidR="00B232FA">
        <w:t>powerpoint</w:t>
      </w:r>
      <w:proofErr w:type="gramEnd"/>
      <w:r w:rsidR="00B232FA">
        <w:t xml:space="preserve"> includes questions that should be posed to the class.  Allow 1-2 responses per question, but continue moving through the slides </w:t>
      </w:r>
      <w:r w:rsidR="00162859">
        <w:t>rapidly</w:t>
      </w:r>
      <w:r w:rsidR="00317A98">
        <w:t>, as the goal is exposure to the structure of the Fourth Amendment, not memorization of the slides</w:t>
      </w:r>
      <w:r w:rsidR="00B232FA">
        <w:t>.</w:t>
      </w:r>
    </w:p>
    <w:p w:rsidR="00B232FA" w:rsidRDefault="00B232FA" w:rsidP="00B232FA">
      <w:pPr>
        <w:autoSpaceDE w:val="0"/>
        <w:autoSpaceDN w:val="0"/>
        <w:adjustRightInd w:val="0"/>
      </w:pPr>
    </w:p>
    <w:p w:rsidR="00B232FA" w:rsidRPr="00B232FA" w:rsidRDefault="00B232FA" w:rsidP="00B232FA">
      <w:pPr>
        <w:autoSpaceDE w:val="0"/>
        <w:autoSpaceDN w:val="0"/>
        <w:adjustRightInd w:val="0"/>
        <w:rPr>
          <w:b/>
          <w:u w:val="single"/>
        </w:rPr>
      </w:pPr>
      <w:r>
        <w:rPr>
          <w:b/>
          <w:u w:val="single"/>
        </w:rPr>
        <w:t>Supreme Court Conferences:</w:t>
      </w:r>
    </w:p>
    <w:p w:rsidR="00DD050A" w:rsidRPr="00B232FA" w:rsidRDefault="00DD050A" w:rsidP="00317A98">
      <w:pPr>
        <w:pStyle w:val="plain0020text"/>
        <w:spacing w:before="480" w:beforeAutospacing="0"/>
        <w:rPr>
          <w:b/>
          <w:bCs/>
          <w:color w:val="000000"/>
          <w:u w:val="single"/>
        </w:rPr>
      </w:pPr>
      <w:r w:rsidRPr="00B232FA">
        <w:rPr>
          <w:rStyle w:val="plain0020textchar"/>
          <w:bCs/>
          <w:color w:val="000000"/>
        </w:rPr>
        <w:t>**</w:t>
      </w:r>
      <w:r w:rsidRPr="00B232FA">
        <w:rPr>
          <w:color w:val="000000"/>
        </w:rPr>
        <w:t>This teaching strategy is adapted from Professor Jennifer Bloom’s Appellate Argument teaching strategy.</w:t>
      </w:r>
    </w:p>
    <w:p w:rsidR="00DD050A" w:rsidRDefault="00DD050A" w:rsidP="007F3494">
      <w:pPr>
        <w:numPr>
          <w:ilvl w:val="0"/>
          <w:numId w:val="3"/>
        </w:numPr>
        <w:spacing w:before="100" w:beforeAutospacing="1" w:after="100" w:afterAutospacing="1"/>
        <w:rPr>
          <w:color w:val="000000"/>
        </w:rPr>
      </w:pPr>
      <w:r>
        <w:rPr>
          <w:color w:val="000000"/>
        </w:rPr>
        <w:t>Divide students into groups of 9</w:t>
      </w:r>
      <w:r w:rsidR="00317A98">
        <w:rPr>
          <w:color w:val="000000"/>
        </w:rPr>
        <w:t xml:space="preserve"> to represent the number of justices on the Supreme Court</w:t>
      </w:r>
      <w:r>
        <w:rPr>
          <w:color w:val="000000"/>
        </w:rPr>
        <w:t>.  (If</w:t>
      </w:r>
      <w:r w:rsidR="00317A98">
        <w:rPr>
          <w:color w:val="000000"/>
        </w:rPr>
        <w:t xml:space="preserve"> the class is</w:t>
      </w:r>
      <w:r>
        <w:rPr>
          <w:color w:val="000000"/>
        </w:rPr>
        <w:t xml:space="preserve"> not easily divisible</w:t>
      </w:r>
      <w:r w:rsidR="00317A98">
        <w:rPr>
          <w:color w:val="000000"/>
        </w:rPr>
        <w:t xml:space="preserve"> by 9</w:t>
      </w:r>
      <w:r>
        <w:rPr>
          <w:color w:val="000000"/>
        </w:rPr>
        <w:t>, groups of 7 or 8 will work.)  Tell students that each gro</w:t>
      </w:r>
      <w:r w:rsidR="00F558E0">
        <w:rPr>
          <w:color w:val="000000"/>
        </w:rPr>
        <w:t>up represents the Supreme Court, and designate a Chief Justice in each group.</w:t>
      </w:r>
    </w:p>
    <w:p w:rsidR="00B232FA" w:rsidRDefault="00B232FA" w:rsidP="007F3494">
      <w:pPr>
        <w:numPr>
          <w:ilvl w:val="0"/>
          <w:numId w:val="3"/>
        </w:numPr>
        <w:spacing w:before="100" w:beforeAutospacing="1" w:after="100" w:afterAutospacing="1"/>
        <w:rPr>
          <w:color w:val="000000"/>
        </w:rPr>
      </w:pPr>
      <w:r>
        <w:rPr>
          <w:color w:val="000000"/>
        </w:rPr>
        <w:t xml:space="preserve">Distribute the </w:t>
      </w:r>
      <w:r>
        <w:rPr>
          <w:i/>
          <w:color w:val="000000"/>
        </w:rPr>
        <w:t xml:space="preserve">Greenwood </w:t>
      </w:r>
      <w:r>
        <w:rPr>
          <w:color w:val="000000"/>
        </w:rPr>
        <w:t>Case Facts handout and the Supreme Court Conferences Procedures handout to the students.</w:t>
      </w:r>
    </w:p>
    <w:p w:rsidR="00DD050A" w:rsidRDefault="00DD050A" w:rsidP="007F3494">
      <w:pPr>
        <w:numPr>
          <w:ilvl w:val="0"/>
          <w:numId w:val="3"/>
        </w:numPr>
        <w:spacing w:before="100" w:beforeAutospacing="1" w:after="100" w:afterAutospacing="1"/>
        <w:rPr>
          <w:color w:val="000000"/>
        </w:rPr>
      </w:pPr>
      <w:r w:rsidRPr="00DD050A">
        <w:rPr>
          <w:color w:val="000000"/>
        </w:rPr>
        <w:t>Remind students that actual Supreme Cour</w:t>
      </w:r>
      <w:r w:rsidR="009C4E8D">
        <w:rPr>
          <w:color w:val="000000"/>
        </w:rPr>
        <w:t>t Conferences, during which the Court</w:t>
      </w:r>
      <w:r w:rsidRPr="00DD050A">
        <w:rPr>
          <w:color w:val="000000"/>
        </w:rPr>
        <w:t xml:space="preserve"> discuss</w:t>
      </w:r>
      <w:r w:rsidR="009C4E8D">
        <w:rPr>
          <w:color w:val="000000"/>
        </w:rPr>
        <w:t>es</w:t>
      </w:r>
      <w:r w:rsidRPr="00DD050A">
        <w:rPr>
          <w:color w:val="000000"/>
        </w:rPr>
        <w:t xml:space="preserve"> the case, decide</w:t>
      </w:r>
      <w:r w:rsidR="009C4E8D">
        <w:rPr>
          <w:color w:val="000000"/>
        </w:rPr>
        <w:t>s</w:t>
      </w:r>
      <w:r w:rsidRPr="00DD050A">
        <w:rPr>
          <w:color w:val="000000"/>
        </w:rPr>
        <w:t xml:space="preserve"> the outcome, and select</w:t>
      </w:r>
      <w:r w:rsidR="009C4E8D">
        <w:rPr>
          <w:color w:val="000000"/>
        </w:rPr>
        <w:t>s</w:t>
      </w:r>
      <w:r w:rsidRPr="00DD050A">
        <w:rPr>
          <w:color w:val="000000"/>
        </w:rPr>
        <w:t xml:space="preserve"> the author of the majority opinion, are confidential.</w:t>
      </w:r>
    </w:p>
    <w:p w:rsidR="00F558E0" w:rsidRDefault="009C4E8D" w:rsidP="007F3494">
      <w:pPr>
        <w:numPr>
          <w:ilvl w:val="0"/>
          <w:numId w:val="3"/>
        </w:numPr>
        <w:spacing w:before="100" w:beforeAutospacing="1" w:after="100" w:afterAutospacing="1"/>
        <w:rPr>
          <w:color w:val="000000"/>
        </w:rPr>
      </w:pPr>
      <w:r>
        <w:rPr>
          <w:color w:val="000000"/>
        </w:rPr>
        <w:t>Tell students they should</w:t>
      </w:r>
      <w:r w:rsidR="00DD050A" w:rsidRPr="00DD050A">
        <w:rPr>
          <w:color w:val="000000"/>
        </w:rPr>
        <w:t xml:space="preserve"> follow the procedures used by the U.S. Supreme Court in conferen</w:t>
      </w:r>
      <w:r>
        <w:rPr>
          <w:color w:val="000000"/>
        </w:rPr>
        <w:t xml:space="preserve">ce to discuss and </w:t>
      </w:r>
      <w:r>
        <w:rPr>
          <w:i/>
          <w:color w:val="000000"/>
        </w:rPr>
        <w:t xml:space="preserve">Greenwood.  </w:t>
      </w:r>
      <w:r>
        <w:rPr>
          <w:color w:val="000000"/>
        </w:rPr>
        <w:t>Briefly s</w:t>
      </w:r>
      <w:r w:rsidR="00B232FA">
        <w:rPr>
          <w:color w:val="000000"/>
        </w:rPr>
        <w:t>ummarize</w:t>
      </w:r>
      <w:r>
        <w:rPr>
          <w:color w:val="000000"/>
        </w:rPr>
        <w:t xml:space="preserve"> these procedures, and tell the students to consult their handouts for reference as they work through the steps</w:t>
      </w:r>
      <w:r w:rsidR="00BA18E6">
        <w:rPr>
          <w:color w:val="000000"/>
        </w:rPr>
        <w:t>:</w:t>
      </w:r>
    </w:p>
    <w:p w:rsidR="00F558E0" w:rsidRDefault="00DD050A" w:rsidP="007F3494">
      <w:pPr>
        <w:numPr>
          <w:ilvl w:val="1"/>
          <w:numId w:val="3"/>
        </w:numPr>
        <w:spacing w:before="100" w:beforeAutospacing="1" w:after="100" w:afterAutospacing="1"/>
        <w:rPr>
          <w:color w:val="000000"/>
        </w:rPr>
      </w:pPr>
      <w:r w:rsidRPr="00F558E0">
        <w:rPr>
          <w:color w:val="000000"/>
        </w:rPr>
        <w:t>As</w:t>
      </w:r>
      <w:r w:rsidR="009C4E8D">
        <w:rPr>
          <w:color w:val="000000"/>
        </w:rPr>
        <w:t xml:space="preserve"> the</w:t>
      </w:r>
      <w:r w:rsidRPr="00F558E0">
        <w:rPr>
          <w:color w:val="000000"/>
        </w:rPr>
        <w:t xml:space="preserve"> justices enter the conference room, they traditionally shake hands all around.</w:t>
      </w:r>
    </w:p>
    <w:p w:rsidR="00F558E0" w:rsidRDefault="00DD050A" w:rsidP="007F3494">
      <w:pPr>
        <w:numPr>
          <w:ilvl w:val="1"/>
          <w:numId w:val="3"/>
        </w:numPr>
        <w:spacing w:before="100" w:beforeAutospacing="1" w:after="100" w:afterAutospacing="1"/>
        <w:rPr>
          <w:color w:val="000000"/>
        </w:rPr>
      </w:pPr>
      <w:r w:rsidRPr="00F558E0">
        <w:rPr>
          <w:color w:val="000000"/>
        </w:rPr>
        <w:t>The chief justice announces a case for discussion</w:t>
      </w:r>
      <w:r w:rsidR="00535A7E" w:rsidRPr="00F558E0">
        <w:rPr>
          <w:color w:val="000000"/>
        </w:rPr>
        <w:t xml:space="preserve">.  </w:t>
      </w:r>
      <w:r w:rsidRPr="00F558E0">
        <w:rPr>
          <w:color w:val="000000"/>
        </w:rPr>
        <w:t xml:space="preserve">A free discussion of the case </w:t>
      </w:r>
      <w:r w:rsidR="00F558E0">
        <w:rPr>
          <w:color w:val="000000"/>
        </w:rPr>
        <w:t>is held (10 minutes will be allowed</w:t>
      </w:r>
      <w:r w:rsidR="009C4E8D">
        <w:rPr>
          <w:color w:val="000000"/>
        </w:rPr>
        <w:t xml:space="preserve"> for purposes of this lesson</w:t>
      </w:r>
      <w:r w:rsidRPr="00F558E0">
        <w:rPr>
          <w:color w:val="000000"/>
        </w:rPr>
        <w:t>)</w:t>
      </w:r>
      <w:r w:rsidR="00535A7E" w:rsidRPr="00F558E0">
        <w:rPr>
          <w:color w:val="000000"/>
        </w:rPr>
        <w:t xml:space="preserve">.  </w:t>
      </w:r>
      <w:r w:rsidRPr="00F558E0">
        <w:rPr>
          <w:color w:val="000000"/>
        </w:rPr>
        <w:lastRenderedPageBreak/>
        <w:t>Justices will want to try to persuade others and try to form coalitions in order to reach a majority opinion.</w:t>
      </w:r>
    </w:p>
    <w:p w:rsidR="00F558E0" w:rsidRDefault="00F558E0" w:rsidP="007F3494">
      <w:pPr>
        <w:numPr>
          <w:ilvl w:val="1"/>
          <w:numId w:val="3"/>
        </w:numPr>
        <w:spacing w:before="100" w:beforeAutospacing="1" w:after="100" w:afterAutospacing="1"/>
        <w:rPr>
          <w:color w:val="000000"/>
        </w:rPr>
      </w:pPr>
      <w:r>
        <w:rPr>
          <w:color w:val="000000"/>
        </w:rPr>
        <w:t>After 10 minutes, stop the discussion and tell the chief justices to initiate a formal vote.</w:t>
      </w:r>
    </w:p>
    <w:p w:rsidR="00F558E0" w:rsidRDefault="00DD050A" w:rsidP="007F3494">
      <w:pPr>
        <w:numPr>
          <w:ilvl w:val="1"/>
          <w:numId w:val="3"/>
        </w:numPr>
        <w:spacing w:before="100" w:beforeAutospacing="1" w:after="100" w:afterAutospacing="1"/>
        <w:rPr>
          <w:color w:val="000000"/>
        </w:rPr>
      </w:pPr>
      <w:r w:rsidRPr="00F558E0">
        <w:rPr>
          <w:color w:val="000000"/>
        </w:rPr>
        <w:t xml:space="preserve">The chief justice then formally </w:t>
      </w:r>
      <w:r w:rsidR="009C4E8D">
        <w:rPr>
          <w:color w:val="000000"/>
        </w:rPr>
        <w:t>states his or her position on the case</w:t>
      </w:r>
      <w:r w:rsidRPr="00F558E0">
        <w:rPr>
          <w:color w:val="000000"/>
        </w:rPr>
        <w:t>, followed by each of the other justices, eac</w:t>
      </w:r>
      <w:r w:rsidR="00F558E0">
        <w:rPr>
          <w:color w:val="000000"/>
        </w:rPr>
        <w:t xml:space="preserve">h person giving his/her </w:t>
      </w:r>
      <w:proofErr w:type="gramStart"/>
      <w:r w:rsidR="00F558E0">
        <w:rPr>
          <w:color w:val="000000"/>
        </w:rPr>
        <w:t>vote</w:t>
      </w:r>
      <w:proofErr w:type="gramEnd"/>
      <w:r w:rsidR="00F558E0">
        <w:rPr>
          <w:color w:val="000000"/>
        </w:rPr>
        <w:t>.</w:t>
      </w:r>
      <w:r w:rsidR="009C4E8D">
        <w:rPr>
          <w:color w:val="000000"/>
        </w:rPr>
        <w:t xml:space="preserve">  Note that in reality, this is done in order of seniority (years on the Court).</w:t>
      </w:r>
    </w:p>
    <w:p w:rsidR="00F558E0" w:rsidRDefault="00DD050A" w:rsidP="007F3494">
      <w:pPr>
        <w:numPr>
          <w:ilvl w:val="1"/>
          <w:numId w:val="3"/>
        </w:numPr>
        <w:spacing w:before="100" w:beforeAutospacing="1" w:after="100" w:afterAutospacing="1"/>
        <w:rPr>
          <w:color w:val="000000"/>
        </w:rPr>
      </w:pPr>
      <w:r w:rsidRPr="00F558E0">
        <w:rPr>
          <w:color w:val="000000"/>
        </w:rPr>
        <w:t>Each justice should keep a tally of the other justices' vote</w:t>
      </w:r>
      <w:r w:rsidR="009C4E8D">
        <w:rPr>
          <w:color w:val="000000"/>
        </w:rPr>
        <w:t>s</w:t>
      </w:r>
      <w:r w:rsidRPr="00F558E0">
        <w:rPr>
          <w:color w:val="000000"/>
        </w:rPr>
        <w:t xml:space="preserve"> </w:t>
      </w:r>
      <w:r w:rsidR="009C4E8D">
        <w:rPr>
          <w:color w:val="000000"/>
        </w:rPr>
        <w:t>and take</w:t>
      </w:r>
      <w:r w:rsidRPr="00F558E0">
        <w:rPr>
          <w:color w:val="000000"/>
        </w:rPr>
        <w:t xml:space="preserve"> note</w:t>
      </w:r>
      <w:r w:rsidR="009C4E8D">
        <w:rPr>
          <w:color w:val="000000"/>
        </w:rPr>
        <w:t>s</w:t>
      </w:r>
      <w:r w:rsidRPr="00F558E0">
        <w:rPr>
          <w:color w:val="000000"/>
        </w:rPr>
        <w:t xml:space="preserve"> of </w:t>
      </w:r>
      <w:r w:rsidR="009C4E8D">
        <w:rPr>
          <w:color w:val="000000"/>
        </w:rPr>
        <w:t>the key reasons given for their</w:t>
      </w:r>
      <w:r w:rsidRPr="00F558E0">
        <w:rPr>
          <w:color w:val="000000"/>
        </w:rPr>
        <w:t xml:space="preserve"> opinions.</w:t>
      </w:r>
    </w:p>
    <w:p w:rsidR="00DD050A" w:rsidRDefault="00DD050A" w:rsidP="007F3494">
      <w:pPr>
        <w:numPr>
          <w:ilvl w:val="1"/>
          <w:numId w:val="3"/>
        </w:numPr>
        <w:spacing w:before="100" w:beforeAutospacing="1" w:after="100" w:afterAutospacing="1"/>
        <w:rPr>
          <w:color w:val="000000"/>
        </w:rPr>
      </w:pPr>
      <w:r w:rsidRPr="00F558E0">
        <w:rPr>
          <w:color w:val="000000"/>
        </w:rPr>
        <w:t xml:space="preserve">If the chief justice votes with the majority, he/she </w:t>
      </w:r>
      <w:r w:rsidR="006D42C2">
        <w:rPr>
          <w:color w:val="000000"/>
        </w:rPr>
        <w:t>may elect to write the majority opinion</w:t>
      </w:r>
      <w:r w:rsidR="006D42C2" w:rsidRPr="00F558E0">
        <w:rPr>
          <w:color w:val="000000"/>
        </w:rPr>
        <w:t xml:space="preserve"> </w:t>
      </w:r>
      <w:r w:rsidR="006D42C2">
        <w:rPr>
          <w:color w:val="000000"/>
        </w:rPr>
        <w:t>or may assign</w:t>
      </w:r>
      <w:r w:rsidRPr="00F558E0">
        <w:rPr>
          <w:color w:val="000000"/>
        </w:rPr>
        <w:t xml:space="preserve"> one of the associate justices to write the majority opinion</w:t>
      </w:r>
      <w:r w:rsidR="006D42C2">
        <w:rPr>
          <w:color w:val="000000"/>
        </w:rPr>
        <w:t>, or</w:t>
      </w:r>
      <w:r w:rsidR="00535A7E" w:rsidRPr="00F558E0">
        <w:rPr>
          <w:color w:val="000000"/>
        </w:rPr>
        <w:t xml:space="preserve">.  </w:t>
      </w:r>
      <w:r w:rsidRPr="00F558E0">
        <w:rPr>
          <w:color w:val="000000"/>
        </w:rPr>
        <w:t>If the chief justice is a dissenter, the most senior justice voting with the majority will make the assignment</w:t>
      </w:r>
      <w:r w:rsidR="00535A7E" w:rsidRPr="00F558E0">
        <w:rPr>
          <w:color w:val="000000"/>
        </w:rPr>
        <w:t xml:space="preserve">.  </w:t>
      </w:r>
      <w:r w:rsidRPr="00F558E0">
        <w:rPr>
          <w:color w:val="000000"/>
        </w:rPr>
        <w:t>The other justices in this group should help</w:t>
      </w:r>
      <w:r w:rsidR="006D42C2">
        <w:rPr>
          <w:color w:val="000000"/>
        </w:rPr>
        <w:t xml:space="preserve"> the main drafter,</w:t>
      </w:r>
      <w:r w:rsidRPr="00F558E0">
        <w:rPr>
          <w:color w:val="000000"/>
        </w:rPr>
        <w:t xml:space="preserve"> because all must sign the opinion</w:t>
      </w:r>
      <w:r w:rsidR="00535A7E" w:rsidRPr="00F558E0">
        <w:rPr>
          <w:color w:val="000000"/>
        </w:rPr>
        <w:t xml:space="preserve">.  </w:t>
      </w:r>
      <w:r w:rsidRPr="00F558E0">
        <w:rPr>
          <w:color w:val="000000"/>
        </w:rPr>
        <w:t>Dissenting justices may write one opinion together</w:t>
      </w:r>
      <w:r w:rsidR="006D42C2">
        <w:rPr>
          <w:color w:val="000000"/>
        </w:rPr>
        <w:t>,</w:t>
      </w:r>
      <w:r w:rsidRPr="00F558E0">
        <w:rPr>
          <w:color w:val="000000"/>
        </w:rPr>
        <w:t xml:space="preserve"> or</w:t>
      </w:r>
      <w:r w:rsidR="006D42C2">
        <w:rPr>
          <w:color w:val="000000"/>
        </w:rPr>
        <w:t xml:space="preserve"> may</w:t>
      </w:r>
      <w:r w:rsidRPr="00F558E0">
        <w:rPr>
          <w:color w:val="000000"/>
        </w:rPr>
        <w:t xml:space="preserve"> each write his/her own</w:t>
      </w:r>
      <w:r w:rsidR="006D42C2">
        <w:rPr>
          <w:color w:val="000000"/>
        </w:rPr>
        <w:t xml:space="preserve">.  </w:t>
      </w:r>
      <w:r w:rsidRPr="00F558E0">
        <w:rPr>
          <w:color w:val="000000"/>
        </w:rPr>
        <w:t xml:space="preserve">Concurring justices traditionally each write a separate opinion. </w:t>
      </w:r>
    </w:p>
    <w:p w:rsidR="00F558E0" w:rsidRPr="008E1BF2" w:rsidRDefault="006D42C2" w:rsidP="007F3494">
      <w:pPr>
        <w:numPr>
          <w:ilvl w:val="1"/>
          <w:numId w:val="3"/>
        </w:numPr>
        <w:spacing w:before="100" w:beforeAutospacing="1" w:after="100" w:afterAutospacing="1"/>
        <w:rPr>
          <w:color w:val="000000"/>
        </w:rPr>
      </w:pPr>
      <w:r>
        <w:rPr>
          <w:color w:val="000000"/>
        </w:rPr>
        <w:t>The justice assigned the majority opinion</w:t>
      </w:r>
      <w:r w:rsidR="00F558E0">
        <w:rPr>
          <w:color w:val="000000"/>
        </w:rPr>
        <w:t xml:space="preserve"> will report the decision to the class as a large gr</w:t>
      </w:r>
      <w:r>
        <w:rPr>
          <w:color w:val="000000"/>
        </w:rPr>
        <w:t>oup and explain briefly why their mock-Court</w:t>
      </w:r>
      <w:r w:rsidR="00F558E0">
        <w:rPr>
          <w:color w:val="000000"/>
        </w:rPr>
        <w:t xml:space="preserve"> decided the case they way they did.</w:t>
      </w:r>
    </w:p>
    <w:p w:rsidR="00B232FA" w:rsidRDefault="00B232FA" w:rsidP="007F3494">
      <w:pPr>
        <w:numPr>
          <w:ilvl w:val="0"/>
          <w:numId w:val="3"/>
        </w:numPr>
        <w:spacing w:before="100" w:beforeAutospacing="1" w:after="100" w:afterAutospacing="1"/>
        <w:rPr>
          <w:color w:val="000000"/>
        </w:rPr>
      </w:pPr>
      <w:r>
        <w:rPr>
          <w:color w:val="000000"/>
        </w:rPr>
        <w:t>After 10 minutes of conferencing, tell the students they have 5 minutes to vote.</w:t>
      </w:r>
    </w:p>
    <w:p w:rsidR="00B232FA" w:rsidRDefault="00B232FA" w:rsidP="007F3494">
      <w:pPr>
        <w:numPr>
          <w:ilvl w:val="0"/>
          <w:numId w:val="3"/>
        </w:numPr>
        <w:spacing w:before="100" w:beforeAutospacing="1" w:after="100" w:afterAutospacing="1"/>
        <w:rPr>
          <w:color w:val="000000"/>
        </w:rPr>
      </w:pPr>
      <w:r>
        <w:rPr>
          <w:color w:val="000000"/>
        </w:rPr>
        <w:t xml:space="preserve">Resume </w:t>
      </w:r>
      <w:r w:rsidR="00535A7E">
        <w:rPr>
          <w:color w:val="000000"/>
        </w:rPr>
        <w:t>class-wide</w:t>
      </w:r>
      <w:r>
        <w:rPr>
          <w:color w:val="000000"/>
        </w:rPr>
        <w:t xml:space="preserve"> discussion and have each group present their decision and defend it.  Ask probing questions to help students explain their reasoning</w:t>
      </w:r>
      <w:r w:rsidR="00535A7E">
        <w:rPr>
          <w:color w:val="000000"/>
        </w:rPr>
        <w:t xml:space="preserve">.  </w:t>
      </w:r>
      <w:r>
        <w:rPr>
          <w:color w:val="000000"/>
        </w:rPr>
        <w:t>(10 minutes).</w:t>
      </w:r>
    </w:p>
    <w:p w:rsidR="00F558E0" w:rsidRDefault="00F558E0" w:rsidP="007F3494">
      <w:pPr>
        <w:numPr>
          <w:ilvl w:val="0"/>
          <w:numId w:val="3"/>
        </w:numPr>
        <w:spacing w:before="100" w:beforeAutospacing="1" w:after="100" w:afterAutospacing="1"/>
        <w:rPr>
          <w:color w:val="000000"/>
        </w:rPr>
      </w:pPr>
      <w:r>
        <w:rPr>
          <w:color w:val="000000"/>
        </w:rPr>
        <w:t xml:space="preserve">Hand out the actual Supreme Court opinion (excerpted) in </w:t>
      </w:r>
      <w:r>
        <w:rPr>
          <w:i/>
          <w:color w:val="000000"/>
        </w:rPr>
        <w:t xml:space="preserve">Greenwood </w:t>
      </w:r>
      <w:r>
        <w:rPr>
          <w:color w:val="000000"/>
        </w:rPr>
        <w:t>and allow 10 minutes of reading time.</w:t>
      </w:r>
      <w:r w:rsidR="00380415">
        <w:rPr>
          <w:color w:val="000000"/>
        </w:rPr>
        <w:t xml:space="preserve">  For a rowdy class, consider “popcorn” reading.  (Students read a sentence or two, </w:t>
      </w:r>
      <w:r w:rsidR="00162859">
        <w:rPr>
          <w:color w:val="000000"/>
        </w:rPr>
        <w:t>and then</w:t>
      </w:r>
      <w:r w:rsidR="00380415">
        <w:rPr>
          <w:color w:val="000000"/>
        </w:rPr>
        <w:t xml:space="preserve"> select a classmate to take over.  Repeat until the entire selection has been read.)</w:t>
      </w:r>
    </w:p>
    <w:p w:rsidR="00F558E0" w:rsidRDefault="00F558E0" w:rsidP="007F3494">
      <w:pPr>
        <w:numPr>
          <w:ilvl w:val="0"/>
          <w:numId w:val="3"/>
        </w:numPr>
        <w:spacing w:before="100" w:beforeAutospacing="1" w:after="100" w:afterAutospacing="1"/>
        <w:rPr>
          <w:color w:val="000000"/>
        </w:rPr>
      </w:pPr>
      <w:r>
        <w:rPr>
          <w:color w:val="000000"/>
        </w:rPr>
        <w:t>Summarize/brief the opinion as a large group, asking the class general case summary questions:</w:t>
      </w:r>
    </w:p>
    <w:p w:rsidR="00F558E0" w:rsidRDefault="00DD050A" w:rsidP="007F3494">
      <w:pPr>
        <w:numPr>
          <w:ilvl w:val="1"/>
          <w:numId w:val="3"/>
        </w:numPr>
        <w:spacing w:before="100" w:beforeAutospacing="1" w:after="100" w:afterAutospacing="1"/>
        <w:rPr>
          <w:color w:val="000000"/>
        </w:rPr>
      </w:pPr>
      <w:r w:rsidRPr="00F558E0">
        <w:rPr>
          <w:color w:val="000000"/>
        </w:rPr>
        <w:t>What language of the Constitution and the amendments, other law, or previous cases was relied upon in the Court’s decision?</w:t>
      </w:r>
    </w:p>
    <w:p w:rsidR="00F558E0" w:rsidRDefault="00DD050A" w:rsidP="007F3494">
      <w:pPr>
        <w:numPr>
          <w:ilvl w:val="1"/>
          <w:numId w:val="3"/>
        </w:numPr>
        <w:spacing w:before="100" w:beforeAutospacing="1" w:after="100" w:afterAutospacing="1"/>
        <w:rPr>
          <w:color w:val="000000"/>
        </w:rPr>
      </w:pPr>
      <w:r w:rsidRPr="00F558E0">
        <w:rPr>
          <w:color w:val="000000"/>
        </w:rPr>
        <w:t>What were the key principles involved?</w:t>
      </w:r>
    </w:p>
    <w:p w:rsidR="00F558E0" w:rsidRDefault="00DD050A" w:rsidP="007F3494">
      <w:pPr>
        <w:numPr>
          <w:ilvl w:val="1"/>
          <w:numId w:val="3"/>
        </w:numPr>
        <w:spacing w:before="100" w:beforeAutospacing="1" w:after="100" w:afterAutospacing="1"/>
        <w:rPr>
          <w:color w:val="000000"/>
        </w:rPr>
      </w:pPr>
      <w:r w:rsidRPr="00F558E0">
        <w:rPr>
          <w:color w:val="000000"/>
        </w:rPr>
        <w:t xml:space="preserve">What was the significance of the court’s decision? </w:t>
      </w:r>
    </w:p>
    <w:p w:rsidR="00F558E0" w:rsidRDefault="00DD050A" w:rsidP="007F3494">
      <w:pPr>
        <w:numPr>
          <w:ilvl w:val="1"/>
          <w:numId w:val="3"/>
        </w:numPr>
        <w:spacing w:before="100" w:beforeAutospacing="1" w:after="100" w:afterAutospacing="1"/>
        <w:rPr>
          <w:color w:val="000000"/>
        </w:rPr>
      </w:pPr>
      <w:r w:rsidRPr="00F558E0">
        <w:rPr>
          <w:color w:val="000000"/>
        </w:rPr>
        <w:t>Did the decision change the meaning of the Constitution?</w:t>
      </w:r>
    </w:p>
    <w:p w:rsidR="00F558E0" w:rsidRDefault="00DD050A" w:rsidP="007F3494">
      <w:pPr>
        <w:numPr>
          <w:ilvl w:val="1"/>
          <w:numId w:val="3"/>
        </w:numPr>
        <w:spacing w:before="100" w:beforeAutospacing="1" w:after="100" w:afterAutospacing="1"/>
        <w:rPr>
          <w:color w:val="000000"/>
        </w:rPr>
      </w:pPr>
      <w:r w:rsidRPr="00F558E0">
        <w:rPr>
          <w:color w:val="000000"/>
        </w:rPr>
        <w:t>Can you predict problems arising out of the court’s decision?</w:t>
      </w:r>
    </w:p>
    <w:p w:rsidR="00B232FA" w:rsidRDefault="00B232FA" w:rsidP="007F3494">
      <w:pPr>
        <w:numPr>
          <w:ilvl w:val="1"/>
          <w:numId w:val="3"/>
        </w:numPr>
        <w:spacing w:before="100" w:beforeAutospacing="1" w:after="100" w:afterAutospacing="1"/>
        <w:rPr>
          <w:color w:val="000000"/>
        </w:rPr>
      </w:pPr>
      <w:r>
        <w:rPr>
          <w:color w:val="000000"/>
        </w:rPr>
        <w:t>If you agreed with the Court’s decision, did you use the same reasoning?</w:t>
      </w:r>
    </w:p>
    <w:p w:rsidR="00F558E0" w:rsidRPr="00B232FA" w:rsidRDefault="00B232FA" w:rsidP="007F3494">
      <w:pPr>
        <w:numPr>
          <w:ilvl w:val="1"/>
          <w:numId w:val="3"/>
        </w:numPr>
        <w:spacing w:before="100" w:beforeAutospacing="1" w:after="100" w:afterAutospacing="1"/>
        <w:rPr>
          <w:color w:val="000000"/>
        </w:rPr>
      </w:pPr>
      <w:r>
        <w:rPr>
          <w:color w:val="000000"/>
        </w:rPr>
        <w:t>If you disagreed with the Court’s decision, did you agree with the dissent’s reasoning?</w:t>
      </w:r>
    </w:p>
    <w:p w:rsidR="00DD050A" w:rsidRDefault="00DD050A" w:rsidP="007F3494">
      <w:pPr>
        <w:numPr>
          <w:ilvl w:val="1"/>
          <w:numId w:val="3"/>
        </w:numPr>
        <w:spacing w:before="100" w:beforeAutospacing="1" w:after="100" w:afterAutospacing="1"/>
        <w:rPr>
          <w:color w:val="000000"/>
        </w:rPr>
      </w:pPr>
      <w:r w:rsidRPr="00F558E0">
        <w:rPr>
          <w:color w:val="000000"/>
        </w:rPr>
        <w:t>What, if anything, should happen next?</w:t>
      </w:r>
    </w:p>
    <w:p w:rsidR="004638D4" w:rsidRDefault="00F558E0" w:rsidP="007F3494">
      <w:pPr>
        <w:numPr>
          <w:ilvl w:val="0"/>
          <w:numId w:val="3"/>
        </w:numPr>
        <w:spacing w:before="100" w:beforeAutospacing="1" w:after="100" w:afterAutospacing="1"/>
        <w:rPr>
          <w:color w:val="000000"/>
        </w:rPr>
      </w:pPr>
      <w:r>
        <w:rPr>
          <w:color w:val="000000"/>
        </w:rPr>
        <w:t>And, if these points do not come up naturally</w:t>
      </w:r>
      <w:r w:rsidR="00877DFC">
        <w:rPr>
          <w:color w:val="000000"/>
        </w:rPr>
        <w:t xml:space="preserve"> in the discussion</w:t>
      </w:r>
      <w:r w:rsidR="00B232FA">
        <w:rPr>
          <w:color w:val="000000"/>
        </w:rPr>
        <w:t>, incorporate</w:t>
      </w:r>
      <w:r w:rsidR="00877DFC">
        <w:rPr>
          <w:color w:val="000000"/>
        </w:rPr>
        <w:t xml:space="preserve"> the following questions</w:t>
      </w:r>
      <w:r>
        <w:rPr>
          <w:color w:val="000000"/>
        </w:rPr>
        <w:t>:</w:t>
      </w:r>
    </w:p>
    <w:p w:rsidR="004638D4" w:rsidRDefault="0032251B" w:rsidP="007F3494">
      <w:pPr>
        <w:numPr>
          <w:ilvl w:val="1"/>
          <w:numId w:val="3"/>
        </w:numPr>
        <w:spacing w:before="100" w:beforeAutospacing="1" w:after="100" w:afterAutospacing="1"/>
        <w:rPr>
          <w:color w:val="000000"/>
        </w:rPr>
      </w:pPr>
      <w:r w:rsidRPr="00F558E0">
        <w:t>What are ways you could keep your trash private</w:t>
      </w:r>
      <w:r w:rsidR="00535A7E" w:rsidRPr="00F558E0">
        <w:t xml:space="preserve">?  </w:t>
      </w:r>
      <w:r w:rsidR="00F558E0">
        <w:t>(</w:t>
      </w:r>
      <w:r w:rsidRPr="00F558E0">
        <w:t>Is there any way to dispose</w:t>
      </w:r>
      <w:r w:rsidR="00F558E0" w:rsidRPr="004638D4">
        <w:rPr>
          <w:color w:val="000000"/>
        </w:rPr>
        <w:t xml:space="preserve"> </w:t>
      </w:r>
      <w:r w:rsidRPr="00F558E0">
        <w:t>of</w:t>
      </w:r>
      <w:r w:rsidR="00392F27">
        <w:t xml:space="preserve"> your</w:t>
      </w:r>
      <w:r w:rsidRPr="00F558E0">
        <w:t xml:space="preserve"> trash and still </w:t>
      </w:r>
      <w:r w:rsidR="00392F27">
        <w:t xml:space="preserve">maintain </w:t>
      </w:r>
      <w:r w:rsidRPr="00F558E0">
        <w:t>an expectation of privacy</w:t>
      </w:r>
      <w:r w:rsidR="00392F27">
        <w:t xml:space="preserve"> in it</w:t>
      </w:r>
      <w:r w:rsidRPr="00F558E0">
        <w:t>?</w:t>
      </w:r>
      <w:r w:rsidR="00F558E0">
        <w:t>)</w:t>
      </w:r>
    </w:p>
    <w:p w:rsidR="004638D4" w:rsidRDefault="0032251B" w:rsidP="007F3494">
      <w:pPr>
        <w:numPr>
          <w:ilvl w:val="1"/>
          <w:numId w:val="3"/>
        </w:numPr>
        <w:spacing w:before="100" w:beforeAutospacing="1" w:after="100" w:afterAutospacing="1"/>
        <w:rPr>
          <w:color w:val="000000"/>
        </w:rPr>
      </w:pPr>
      <w:r w:rsidRPr="00F558E0">
        <w:t xml:space="preserve">Should </w:t>
      </w:r>
      <w:r w:rsidR="00877DFC">
        <w:t>the fact</w:t>
      </w:r>
      <w:r w:rsidR="00392F27">
        <w:t xml:space="preserve"> that citizens are required to</w:t>
      </w:r>
      <w:r w:rsidR="00F558E0" w:rsidRPr="004638D4">
        <w:rPr>
          <w:color w:val="000000"/>
        </w:rPr>
        <w:t xml:space="preserve"> </w:t>
      </w:r>
      <w:r w:rsidRPr="00F558E0">
        <w:t xml:space="preserve">dispose of trash in </w:t>
      </w:r>
      <w:r w:rsidR="00392F27">
        <w:t>certain</w:t>
      </w:r>
      <w:r w:rsidRPr="00F558E0">
        <w:t xml:space="preserve"> manner</w:t>
      </w:r>
      <w:r w:rsidR="00392F27">
        <w:t>s</w:t>
      </w:r>
      <w:r w:rsidR="00877DFC">
        <w:t xml:space="preserve"> change your analysis</w:t>
      </w:r>
      <w:r w:rsidR="00535A7E" w:rsidRPr="00F558E0">
        <w:t xml:space="preserve">?  </w:t>
      </w:r>
      <w:r w:rsidRPr="00F558E0">
        <w:t>How can you ever claim</w:t>
      </w:r>
      <w:r w:rsidR="00F558E0" w:rsidRPr="00F558E0">
        <w:t xml:space="preserve"> </w:t>
      </w:r>
      <w:r w:rsidRPr="00F558E0">
        <w:t xml:space="preserve">an expectation of </w:t>
      </w:r>
      <w:r w:rsidRPr="00F558E0">
        <w:lastRenderedPageBreak/>
        <w:t>privacy in the things you throw out, when you know that by</w:t>
      </w:r>
      <w:r w:rsidR="00F558E0" w:rsidRPr="00F558E0">
        <w:t xml:space="preserve"> </w:t>
      </w:r>
      <w:r w:rsidRPr="00F558E0">
        <w:t xml:space="preserve">law the government will </w:t>
      </w:r>
      <w:r w:rsidR="00392F27">
        <w:t>require that you dispose o</w:t>
      </w:r>
      <w:r w:rsidRPr="00F558E0">
        <w:t>f it</w:t>
      </w:r>
      <w:r w:rsidR="00392F27">
        <w:t xml:space="preserve"> in certain locations</w:t>
      </w:r>
      <w:r w:rsidRPr="00F558E0">
        <w:t>?</w:t>
      </w:r>
    </w:p>
    <w:p w:rsidR="004638D4" w:rsidRDefault="0032251B" w:rsidP="007F3494">
      <w:pPr>
        <w:numPr>
          <w:ilvl w:val="1"/>
          <w:numId w:val="3"/>
        </w:numPr>
        <w:spacing w:before="100" w:beforeAutospacing="1" w:after="100" w:afterAutospacing="1"/>
        <w:rPr>
          <w:color w:val="000000"/>
        </w:rPr>
      </w:pPr>
      <w:r w:rsidRPr="00F558E0">
        <w:t>Does your analysis of the case turn on where the trash was kept</w:t>
      </w:r>
      <w:r w:rsidR="00535A7E" w:rsidRPr="00F558E0">
        <w:t xml:space="preserve">?  </w:t>
      </w:r>
      <w:r w:rsidRPr="00F558E0">
        <w:t>What if the</w:t>
      </w:r>
      <w:r w:rsidR="00F558E0">
        <w:t xml:space="preserve"> </w:t>
      </w:r>
      <w:r w:rsidRPr="00F558E0">
        <w:t>trash was kept in the house until pick up</w:t>
      </w:r>
      <w:r w:rsidR="00535A7E" w:rsidRPr="00F558E0">
        <w:t xml:space="preserve">?  </w:t>
      </w:r>
      <w:r w:rsidRPr="00F558E0">
        <w:t>Would that matter?</w:t>
      </w:r>
    </w:p>
    <w:p w:rsidR="004638D4" w:rsidRDefault="0032251B" w:rsidP="007F3494">
      <w:pPr>
        <w:numPr>
          <w:ilvl w:val="1"/>
          <w:numId w:val="3"/>
        </w:numPr>
        <w:spacing w:before="100" w:beforeAutospacing="1" w:after="100" w:afterAutospacing="1"/>
        <w:rPr>
          <w:color w:val="000000"/>
        </w:rPr>
      </w:pPr>
      <w:r w:rsidRPr="00F558E0">
        <w:t xml:space="preserve">Does </w:t>
      </w:r>
      <w:r w:rsidR="00F558E0">
        <w:t>it matter</w:t>
      </w:r>
      <w:r w:rsidR="00392F27">
        <w:t xml:space="preserve"> how the trash was stored</w:t>
      </w:r>
      <w:r w:rsidR="00535A7E" w:rsidRPr="00F558E0">
        <w:t xml:space="preserve">?  </w:t>
      </w:r>
      <w:r w:rsidRPr="00F558E0">
        <w:t>What if it the bag had</w:t>
      </w:r>
      <w:r w:rsidR="00F558E0">
        <w:t xml:space="preserve"> </w:t>
      </w:r>
      <w:r w:rsidRPr="00F558E0">
        <w:t>been a clear plastic bag?</w:t>
      </w:r>
    </w:p>
    <w:p w:rsidR="004638D4" w:rsidRDefault="0032251B" w:rsidP="007F3494">
      <w:pPr>
        <w:numPr>
          <w:ilvl w:val="1"/>
          <w:numId w:val="3"/>
        </w:numPr>
        <w:spacing w:before="100" w:beforeAutospacing="1" w:after="100" w:afterAutospacing="1"/>
        <w:rPr>
          <w:color w:val="000000"/>
        </w:rPr>
      </w:pPr>
      <w:r w:rsidRPr="00F558E0">
        <w:t>Does your analysis change</w:t>
      </w:r>
      <w:r w:rsidR="00392F27">
        <w:t xml:space="preserve"> based</w:t>
      </w:r>
      <w:r w:rsidRPr="00F558E0">
        <w:t xml:space="preserve"> on who regularly has</w:t>
      </w:r>
      <w:r w:rsidR="00392F27">
        <w:t xml:space="preserve"> access to your</w:t>
      </w:r>
      <w:r w:rsidRPr="00F558E0">
        <w:t xml:space="preserve"> trash</w:t>
      </w:r>
      <w:r w:rsidR="00535A7E" w:rsidRPr="00F558E0">
        <w:t xml:space="preserve">?  </w:t>
      </w:r>
      <w:r w:rsidRPr="00F558E0">
        <w:t>For</w:t>
      </w:r>
      <w:r w:rsidR="00F558E0">
        <w:t xml:space="preserve"> </w:t>
      </w:r>
      <w:r w:rsidRPr="00F558E0">
        <w:t xml:space="preserve">example, we know that occasionally people “dumpster-dive” </w:t>
      </w:r>
      <w:r w:rsidR="00535A7E" w:rsidRPr="00F558E0">
        <w:t xml:space="preserve">out of either necessity or fun.  </w:t>
      </w:r>
      <w:r w:rsidRPr="00F558E0">
        <w:t>Since we know that people will go through our trash, how can</w:t>
      </w:r>
      <w:r w:rsidR="00F558E0">
        <w:t xml:space="preserve"> </w:t>
      </w:r>
      <w:r w:rsidRPr="00F558E0">
        <w:t>we ever claim any expectation of privacy?</w:t>
      </w:r>
    </w:p>
    <w:p w:rsidR="00B232FA" w:rsidRPr="004638D4" w:rsidRDefault="00535A7E" w:rsidP="007F3494">
      <w:pPr>
        <w:numPr>
          <w:ilvl w:val="1"/>
          <w:numId w:val="3"/>
        </w:numPr>
        <w:spacing w:before="100" w:beforeAutospacing="1" w:after="100" w:afterAutospacing="1"/>
        <w:rPr>
          <w:color w:val="000000"/>
        </w:rPr>
      </w:pPr>
      <w:r>
        <w:t>Does it matter that it was the police who were the ones going through the trash?</w:t>
      </w:r>
      <w:r w:rsidR="00392F27">
        <w:t xml:space="preserve">  What if it was a neighbor walking his dog?</w:t>
      </w:r>
    </w:p>
    <w:p w:rsidR="00C31BA9" w:rsidRDefault="008B0348" w:rsidP="007D4157">
      <w:pPr>
        <w:spacing w:before="100" w:beforeAutospacing="1" w:after="100" w:afterAutospacing="1"/>
        <w:rPr>
          <w:b/>
        </w:rPr>
      </w:pPr>
      <w:r w:rsidRPr="008B0348">
        <w:rPr>
          <w:rFonts w:ascii="Arial!important" w:hAnsi="Arial!important"/>
          <w:color w:val="000000"/>
          <w:sz w:val="18"/>
          <w:szCs w:val="18"/>
        </w:rPr>
        <w:t> </w:t>
      </w:r>
    </w:p>
    <w:p w:rsidR="007D4157" w:rsidRDefault="007D4157" w:rsidP="007D4157">
      <w:pPr>
        <w:suppressAutoHyphens/>
        <w:spacing w:line="240" w:lineRule="atLeast"/>
        <w:jc w:val="center"/>
        <w:rPr>
          <w:b/>
        </w:rPr>
      </w:pPr>
      <w:r>
        <w:rPr>
          <w:b/>
        </w:rPr>
        <w:t>TEACHER INFORMATION</w:t>
      </w:r>
    </w:p>
    <w:p w:rsidR="00CB74A6" w:rsidRPr="00C31BA9" w:rsidRDefault="007D4157" w:rsidP="007D4157">
      <w:pPr>
        <w:suppressAutoHyphens/>
        <w:spacing w:line="240" w:lineRule="atLeast"/>
        <w:jc w:val="center"/>
        <w:rPr>
          <w:b/>
        </w:rPr>
      </w:pPr>
      <w:r>
        <w:rPr>
          <w:b/>
        </w:rPr>
        <w:t xml:space="preserve">Fourth Amendment </w:t>
      </w:r>
      <w:r w:rsidR="00CB74A6" w:rsidRPr="00C31BA9">
        <w:rPr>
          <w:b/>
        </w:rPr>
        <w:t>Backgro</w:t>
      </w:r>
      <w:r>
        <w:rPr>
          <w:b/>
        </w:rPr>
        <w:t>und</w:t>
      </w:r>
    </w:p>
    <w:p w:rsidR="00CB74A6" w:rsidRPr="00515A01" w:rsidRDefault="00CB74A6" w:rsidP="00CB74A6"/>
    <w:p w:rsidR="00CB74A6" w:rsidRPr="008D29BB" w:rsidRDefault="00CB74A6" w:rsidP="00CB74A6">
      <w:pPr>
        <w:ind w:firstLine="720"/>
        <w:textAlignment w:val="center"/>
      </w:pPr>
      <w:r w:rsidRPr="00515A01">
        <w:t xml:space="preserve">The Fourth Amendment </w:t>
      </w:r>
      <w:r w:rsidR="00C5066D">
        <w:t>requires</w:t>
      </w:r>
      <w:r w:rsidRPr="00515A01">
        <w:t xml:space="preserve"> that</w:t>
      </w:r>
      <w:r w:rsidR="00C5066D">
        <w:t xml:space="preserve"> Americans’ homes be</w:t>
      </w:r>
      <w:r w:rsidRPr="00515A01">
        <w:t xml:space="preserve"> protected from unreasonable searches and seizures.  A search is not unreasonable if the police obtain a</w:t>
      </w:r>
      <w:r w:rsidR="008D29BB">
        <w:t xml:space="preserve"> search</w:t>
      </w:r>
      <w:r w:rsidRPr="00515A01">
        <w:t xml:space="preserve"> warrant before entering the home.  (Warrantless searches of the home are reasonable in only</w:t>
      </w:r>
      <w:r w:rsidR="008D29BB">
        <w:t xml:space="preserve"> extremely rare circumstances: “[w]</w:t>
      </w:r>
      <w:proofErr w:type="spellStart"/>
      <w:r w:rsidRPr="00515A01">
        <w:t>ith</w:t>
      </w:r>
      <w:proofErr w:type="spellEnd"/>
      <w:r w:rsidRPr="00515A01">
        <w:t xml:space="preserve"> few exceptions, the question whether a warrantless search of a home is reasonable and hence constitutional must be answered no.”</w:t>
      </w:r>
      <w:r w:rsidRPr="00515A01">
        <w:rPr>
          <w:i/>
        </w:rPr>
        <w:t xml:space="preserve">  </w:t>
      </w:r>
      <w:proofErr w:type="spellStart"/>
      <w:proofErr w:type="gramStart"/>
      <w:r w:rsidRPr="00515A01">
        <w:rPr>
          <w:i/>
        </w:rPr>
        <w:t>Kyllo</w:t>
      </w:r>
      <w:proofErr w:type="spellEnd"/>
      <w:r w:rsidRPr="00515A01">
        <w:rPr>
          <w:i/>
        </w:rPr>
        <w:t xml:space="preserve"> v. United States</w:t>
      </w:r>
      <w:r w:rsidRPr="00515A01">
        <w:t>,</w:t>
      </w:r>
      <w:r w:rsidRPr="00515A01">
        <w:rPr>
          <w:i/>
        </w:rPr>
        <w:t xml:space="preserve"> </w:t>
      </w:r>
      <w:r w:rsidRPr="00515A01">
        <w:t>533 U.S. 27, 31 (2001)).</w:t>
      </w:r>
      <w:proofErr w:type="gramEnd"/>
      <w:r w:rsidRPr="00515A01">
        <w:rPr>
          <w:i/>
        </w:rPr>
        <w:t xml:space="preserve">  </w:t>
      </w:r>
      <w:r w:rsidRPr="00515A01">
        <w:rPr>
          <w:bCs/>
        </w:rPr>
        <w:t xml:space="preserve">Police apply for a warrant when they believe that the facts they have </w:t>
      </w:r>
      <w:r w:rsidR="008D29BB">
        <w:rPr>
          <w:bCs/>
        </w:rPr>
        <w:t xml:space="preserve">uncovered meet the standard </w:t>
      </w:r>
      <w:r w:rsidR="00162859">
        <w:rPr>
          <w:bCs/>
        </w:rPr>
        <w:t xml:space="preserve">of </w:t>
      </w:r>
      <w:r w:rsidR="00162859" w:rsidRPr="00515A01">
        <w:rPr>
          <w:bCs/>
        </w:rPr>
        <w:t>“</w:t>
      </w:r>
      <w:r w:rsidR="008D29BB">
        <w:rPr>
          <w:bCs/>
        </w:rPr>
        <w:t xml:space="preserve">probable cause,” a legal concept </w:t>
      </w:r>
      <w:r w:rsidRPr="00515A01">
        <w:rPr>
          <w:bCs/>
        </w:rPr>
        <w:t>based on the t</w:t>
      </w:r>
      <w:r w:rsidR="008D29BB">
        <w:rPr>
          <w:bCs/>
        </w:rPr>
        <w:t xml:space="preserve">otality of the circumstances.  </w:t>
      </w:r>
      <w:r w:rsidRPr="00515A01">
        <w:rPr>
          <w:bCs/>
        </w:rPr>
        <w:t>Probable cause is consider</w:t>
      </w:r>
      <w:r w:rsidR="008D29BB">
        <w:rPr>
          <w:bCs/>
        </w:rPr>
        <w:t>ed an element of reasonableness for Fourth Amendment purposes</w:t>
      </w:r>
      <w:bookmarkStart w:id="0" w:name="SR;3425"/>
      <w:bookmarkEnd w:id="0"/>
      <w:r w:rsidR="008D29BB">
        <w:rPr>
          <w:bCs/>
        </w:rPr>
        <w:t>, and is met when “</w:t>
      </w:r>
      <w:r w:rsidR="008D29BB" w:rsidRPr="008D29BB">
        <w:rPr>
          <w:bCs/>
        </w:rPr>
        <w:t xml:space="preserve">the </w:t>
      </w:r>
      <w:r w:rsidR="008D29BB">
        <w:rPr>
          <w:bCs/>
        </w:rPr>
        <w:t>facts and circumstances within an officer's knowledge and of which he</w:t>
      </w:r>
      <w:r w:rsidR="008D29BB" w:rsidRPr="008D29BB">
        <w:rPr>
          <w:bCs/>
        </w:rPr>
        <w:t xml:space="preserve"> had reas</w:t>
      </w:r>
      <w:r w:rsidR="008D29BB">
        <w:rPr>
          <w:bCs/>
        </w:rPr>
        <w:t>onably trustworthy information are</w:t>
      </w:r>
      <w:r w:rsidR="008D29BB" w:rsidRPr="008D29BB">
        <w:rPr>
          <w:bCs/>
        </w:rPr>
        <w:t xml:space="preserve"> sufficient in themselves to warrant a man of reasonable caution in</w:t>
      </w:r>
      <w:r w:rsidR="008D29BB">
        <w:rPr>
          <w:bCs/>
        </w:rPr>
        <w:t xml:space="preserve"> the belief that</w:t>
      </w:r>
      <w:r w:rsidR="008D29BB" w:rsidRPr="008D29BB">
        <w:rPr>
          <w:bCs/>
        </w:rPr>
        <w:t xml:space="preserve"> an offense</w:t>
      </w:r>
      <w:r w:rsidR="008D29BB">
        <w:rPr>
          <w:bCs/>
        </w:rPr>
        <w:t xml:space="preserve"> has been or is being committed.</w:t>
      </w:r>
      <w:r w:rsidR="008D29BB" w:rsidRPr="008D29BB">
        <w:rPr>
          <w:bCs/>
        </w:rPr>
        <w:t>”</w:t>
      </w:r>
      <w:r w:rsidR="008D29BB">
        <w:rPr>
          <w:bCs/>
        </w:rPr>
        <w:t xml:space="preserve">  </w:t>
      </w:r>
      <w:r w:rsidR="008D29BB" w:rsidRPr="008D29BB">
        <w:rPr>
          <w:bCs/>
          <w:i/>
        </w:rPr>
        <w:t>Safford Unified School Dist. No. 1 v. Redding</w:t>
      </w:r>
      <w:r w:rsidR="008D29BB">
        <w:rPr>
          <w:bCs/>
        </w:rPr>
        <w:t xml:space="preserve">, 129 S. Ct. 2633, 2639 (2009). </w:t>
      </w:r>
      <w:r w:rsidR="008D29BB" w:rsidRPr="008D29BB">
        <w:rPr>
          <w:bCs/>
        </w:rPr>
        <w:t xml:space="preserve"> </w:t>
      </w:r>
      <w:r w:rsidR="008D29BB">
        <w:rPr>
          <w:bCs/>
        </w:rPr>
        <w:t>To apply for a warrant, police officers</w:t>
      </w:r>
      <w:r w:rsidRPr="00515A01">
        <w:rPr>
          <w:bCs/>
        </w:rPr>
        <w:t xml:space="preserve"> prepare affidavits stating the facts they have gathered</w:t>
      </w:r>
      <w:r w:rsidR="008D29BB">
        <w:rPr>
          <w:bCs/>
        </w:rPr>
        <w:t xml:space="preserve"> and submit them</w:t>
      </w:r>
      <w:r w:rsidRPr="00515A01">
        <w:rPr>
          <w:bCs/>
        </w:rPr>
        <w:t xml:space="preserve"> to a magistrate.  The magistrate, who must be “neutral and detached,” determines whether the probable cause standard is met before issuing a warrant.  </w:t>
      </w:r>
      <w:r w:rsidR="008D29BB">
        <w:rPr>
          <w:bCs/>
        </w:rPr>
        <w:t xml:space="preserve">This proceeding is </w:t>
      </w:r>
      <w:r w:rsidR="008D29BB">
        <w:rPr>
          <w:bCs/>
          <w:i/>
        </w:rPr>
        <w:t>ex parte</w:t>
      </w:r>
      <w:r w:rsidR="008D29BB">
        <w:rPr>
          <w:bCs/>
        </w:rPr>
        <w:t>—the suspect who is to be searched is not given notice.</w:t>
      </w:r>
    </w:p>
    <w:p w:rsidR="00CB74A6" w:rsidRPr="00515A01" w:rsidRDefault="00CB74A6" w:rsidP="00CB74A6">
      <w:pPr>
        <w:ind w:firstLine="720"/>
        <w:textAlignment w:val="center"/>
        <w:rPr>
          <w:bCs/>
        </w:rPr>
      </w:pPr>
    </w:p>
    <w:p w:rsidR="00CB74A6" w:rsidRPr="00515A01" w:rsidRDefault="000531C6" w:rsidP="00CB74A6">
      <w:pPr>
        <w:ind w:firstLine="720"/>
        <w:textAlignment w:val="center"/>
      </w:pPr>
      <w:r>
        <w:t>T</w:t>
      </w:r>
      <w:r w:rsidR="00CB74A6" w:rsidRPr="00515A01">
        <w:t xml:space="preserve">he Fourth Amendment has been interpreted to require that a warrant be "reasonably particular" both as to place and to the </w:t>
      </w:r>
      <w:r w:rsidR="00E56C35">
        <w:t xml:space="preserve">specific </w:t>
      </w:r>
      <w:r w:rsidR="00CB74A6" w:rsidRPr="00515A01">
        <w:t xml:space="preserve">item being searched for.  Thus, if probable cause exists for only the suspect’s garage, a warrant should not issue for the entire house.  </w:t>
      </w:r>
      <w:r>
        <w:t>Similarly, t</w:t>
      </w:r>
      <w:r w:rsidR="00CB74A6" w:rsidRPr="00515A01">
        <w:t xml:space="preserve">he police are only permitted to search locations where the particular items listed on the warrant could be found.  </w:t>
      </w:r>
    </w:p>
    <w:p w:rsidR="00CB74A6" w:rsidRPr="00515A01" w:rsidRDefault="00CB74A6" w:rsidP="00CB74A6">
      <w:pPr>
        <w:ind w:firstLine="720"/>
        <w:textAlignment w:val="center"/>
      </w:pPr>
    </w:p>
    <w:p w:rsidR="00CB74A6" w:rsidRPr="00515A01" w:rsidRDefault="00CB74A6" w:rsidP="00CB74A6">
      <w:pPr>
        <w:ind w:firstLine="720"/>
        <w:textAlignment w:val="center"/>
      </w:pPr>
      <w:r w:rsidRPr="00515A01">
        <w:t>These limits on police searches work to decrease police access to homes unless expressly authorized by a warrant.  However, u</w:t>
      </w:r>
      <w:r w:rsidRPr="00515A01">
        <w:rPr>
          <w:bCs/>
        </w:rPr>
        <w:t>nder the plain view doctrine, i</w:t>
      </w:r>
      <w:r w:rsidRPr="00515A01">
        <w:rPr>
          <w:bCs/>
          <w:iCs/>
        </w:rPr>
        <w:t>ncriminating evidence in plain view may be seized by law enforcement officers during an otherwise lawful search for other evidence</w:t>
      </w:r>
      <w:r w:rsidR="00535A7E" w:rsidRPr="00515A01">
        <w:rPr>
          <w:bCs/>
          <w:iCs/>
        </w:rPr>
        <w:t xml:space="preserve">.  </w:t>
      </w:r>
      <w:r w:rsidRPr="00515A01">
        <w:rPr>
          <w:bCs/>
          <w:iCs/>
        </w:rPr>
        <w:t xml:space="preserve">The evidence being searched for and the </w:t>
      </w:r>
      <w:r w:rsidRPr="00515A01">
        <w:rPr>
          <w:bCs/>
          <w:iCs/>
        </w:rPr>
        <w:lastRenderedPageBreak/>
        <w:t xml:space="preserve">materials found in plain view need not be similar or even related in any way.  </w:t>
      </w:r>
      <w:proofErr w:type="gramStart"/>
      <w:r w:rsidRPr="00515A01">
        <w:rPr>
          <w:bCs/>
          <w:i/>
        </w:rPr>
        <w:t>Horton v. California</w:t>
      </w:r>
      <w:r w:rsidRPr="00515A01">
        <w:rPr>
          <w:bCs/>
        </w:rPr>
        <w:t>, 496 U.S. 128 (1990).</w:t>
      </w:r>
      <w:proofErr w:type="gramEnd"/>
      <w:r w:rsidRPr="00515A01">
        <w:rPr>
          <w:bCs/>
        </w:rPr>
        <w:t xml:space="preserve">  To invoke the plain view doctrine, there are three requirements:  </w:t>
      </w:r>
    </w:p>
    <w:p w:rsidR="00CB74A6" w:rsidRPr="00515A01" w:rsidRDefault="00CB74A6" w:rsidP="007F3494">
      <w:pPr>
        <w:pStyle w:val="ListParagraph"/>
        <w:numPr>
          <w:ilvl w:val="1"/>
          <w:numId w:val="9"/>
        </w:numPr>
        <w:ind w:left="1350" w:hanging="630"/>
        <w:textAlignment w:val="center"/>
        <w:rPr>
          <w:rFonts w:eastAsia="Times New Roman"/>
          <w:bCs/>
          <w:szCs w:val="24"/>
        </w:rPr>
      </w:pPr>
      <w:r w:rsidRPr="00515A01">
        <w:rPr>
          <w:rFonts w:eastAsia="Times New Roman"/>
          <w:bCs/>
          <w:szCs w:val="24"/>
        </w:rPr>
        <w:t>The police officer must not have violated the Fourth Amendment by his or her presence in the home.  Put another way, the officer must be in the suspect’s home</w:t>
      </w:r>
      <w:r w:rsidR="000531C6">
        <w:rPr>
          <w:rFonts w:eastAsia="Times New Roman"/>
          <w:bCs/>
          <w:szCs w:val="24"/>
        </w:rPr>
        <w:t xml:space="preserve"> </w:t>
      </w:r>
      <w:r w:rsidR="000531C6" w:rsidRPr="00515A01">
        <w:rPr>
          <w:rFonts w:eastAsia="Times New Roman"/>
          <w:bCs/>
          <w:szCs w:val="24"/>
        </w:rPr>
        <w:t>lawfully</w:t>
      </w:r>
      <w:r w:rsidRPr="00515A01">
        <w:rPr>
          <w:rFonts w:eastAsia="Times New Roman"/>
          <w:bCs/>
          <w:szCs w:val="24"/>
        </w:rPr>
        <w:t>.</w:t>
      </w:r>
    </w:p>
    <w:p w:rsidR="00CB74A6" w:rsidRPr="00515A01" w:rsidRDefault="00CB74A6" w:rsidP="007F3494">
      <w:pPr>
        <w:pStyle w:val="ListParagraph"/>
        <w:numPr>
          <w:ilvl w:val="1"/>
          <w:numId w:val="9"/>
        </w:numPr>
        <w:ind w:left="1350" w:hanging="630"/>
        <w:textAlignment w:val="center"/>
        <w:rPr>
          <w:rFonts w:eastAsia="Times New Roman"/>
          <w:bCs/>
          <w:szCs w:val="24"/>
        </w:rPr>
      </w:pPr>
      <w:r w:rsidRPr="00515A01">
        <w:rPr>
          <w:rFonts w:eastAsia="Times New Roman"/>
          <w:bCs/>
          <w:szCs w:val="24"/>
        </w:rPr>
        <w:t xml:space="preserve">The criminal nature or incriminating character of the plain view evidence must be immediately apparent.  The police officer must have probable cause to believe the evidence is </w:t>
      </w:r>
      <w:proofErr w:type="spellStart"/>
      <w:r w:rsidRPr="00515A01">
        <w:rPr>
          <w:rFonts w:eastAsia="Times New Roman"/>
          <w:bCs/>
          <w:szCs w:val="24"/>
        </w:rPr>
        <w:t>seizable</w:t>
      </w:r>
      <w:proofErr w:type="spellEnd"/>
      <w:r w:rsidRPr="00515A01">
        <w:rPr>
          <w:rFonts w:eastAsia="Times New Roman"/>
          <w:bCs/>
          <w:szCs w:val="24"/>
        </w:rPr>
        <w:t xml:space="preserve"> without</w:t>
      </w:r>
      <w:r w:rsidR="000531C6">
        <w:rPr>
          <w:rFonts w:eastAsia="Times New Roman"/>
          <w:bCs/>
          <w:szCs w:val="24"/>
        </w:rPr>
        <w:t xml:space="preserve"> picking it up and</w:t>
      </w:r>
      <w:r w:rsidRPr="00515A01">
        <w:rPr>
          <w:rFonts w:eastAsia="Times New Roman"/>
          <w:bCs/>
          <w:szCs w:val="24"/>
        </w:rPr>
        <w:t xml:space="preserve"> examining it further.</w:t>
      </w:r>
    </w:p>
    <w:p w:rsidR="00CB74A6" w:rsidRPr="00515A01" w:rsidRDefault="00CB74A6" w:rsidP="007F3494">
      <w:pPr>
        <w:pStyle w:val="ListParagraph"/>
        <w:numPr>
          <w:ilvl w:val="1"/>
          <w:numId w:val="9"/>
        </w:numPr>
        <w:ind w:left="1350" w:hanging="630"/>
        <w:textAlignment w:val="center"/>
        <w:rPr>
          <w:rFonts w:eastAsia="Times New Roman"/>
          <w:bCs/>
          <w:szCs w:val="24"/>
        </w:rPr>
      </w:pPr>
      <w:r w:rsidRPr="00515A01">
        <w:rPr>
          <w:rFonts w:eastAsia="Times New Roman"/>
          <w:bCs/>
          <w:szCs w:val="24"/>
        </w:rPr>
        <w:t>The officer must have a lawful right of access to the evidence.</w:t>
      </w:r>
    </w:p>
    <w:p w:rsidR="00CB74A6" w:rsidRPr="00515A01" w:rsidRDefault="00CB74A6" w:rsidP="00CB74A6">
      <w:pPr>
        <w:textAlignment w:val="center"/>
        <w:rPr>
          <w:bCs/>
        </w:rPr>
      </w:pPr>
      <w:r w:rsidRPr="00515A01">
        <w:rPr>
          <w:bCs/>
        </w:rPr>
        <w:t>Significantly, inadvertence is not a requirement of the plain view doctrine.  Thus, an officer may</w:t>
      </w:r>
      <w:r w:rsidR="000531C6">
        <w:rPr>
          <w:bCs/>
        </w:rPr>
        <w:t xml:space="preserve"> consciously </w:t>
      </w:r>
      <w:r w:rsidR="000531C6">
        <w:rPr>
          <w:bCs/>
          <w:i/>
        </w:rPr>
        <w:t>try</w:t>
      </w:r>
      <w:r w:rsidRPr="00515A01">
        <w:rPr>
          <w:bCs/>
        </w:rPr>
        <w:t xml:space="preserve"> to find evidence for which a warrant has not been issued, so long as the requirements of the doctrine are met.</w:t>
      </w:r>
    </w:p>
    <w:p w:rsidR="00CB74A6" w:rsidRPr="00515A01" w:rsidRDefault="00CB74A6" w:rsidP="00CB74A6">
      <w:pPr>
        <w:ind w:firstLine="720"/>
        <w:textAlignment w:val="center"/>
        <w:rPr>
          <w:bCs/>
        </w:rPr>
      </w:pPr>
    </w:p>
    <w:p w:rsidR="00CB74A6" w:rsidRPr="00515A01" w:rsidRDefault="00CB74A6" w:rsidP="00CB74A6">
      <w:pPr>
        <w:pStyle w:val="NormalWeb"/>
        <w:spacing w:before="0" w:beforeAutospacing="0" w:after="0" w:afterAutospacing="0"/>
        <w:rPr>
          <w:bCs/>
        </w:rPr>
      </w:pPr>
      <w:r w:rsidRPr="00515A01">
        <w:tab/>
        <w:t xml:space="preserve">A criminal defendant has the right to challenge the facts that caused a warrant to issue after a search of their abode is complete.  In </w:t>
      </w:r>
      <w:r w:rsidRPr="00515A01">
        <w:rPr>
          <w:bCs/>
          <w:i/>
        </w:rPr>
        <w:t>Franks v. Delaware</w:t>
      </w:r>
      <w:r w:rsidRPr="00515A01">
        <w:rPr>
          <w:bCs/>
        </w:rPr>
        <w:t xml:space="preserve">, 438 U.S. 154 (1978), the Supreme Court held that to </w:t>
      </w:r>
      <w:r w:rsidRPr="00515A01">
        <w:rPr>
          <w:iCs/>
        </w:rPr>
        <w:t xml:space="preserve">challenge the truthfulness </w:t>
      </w:r>
      <w:r w:rsidR="000531C6">
        <w:rPr>
          <w:iCs/>
        </w:rPr>
        <w:t>of factual statements made in a search warrant application affidavit</w:t>
      </w:r>
      <w:r w:rsidRPr="00515A01">
        <w:rPr>
          <w:iCs/>
        </w:rPr>
        <w:t xml:space="preserve">, </w:t>
      </w:r>
      <w:r w:rsidRPr="00515A01">
        <w:rPr>
          <w:bCs/>
        </w:rPr>
        <w:t xml:space="preserve">the defendant must make a substantial preliminary showing of the following: </w:t>
      </w:r>
    </w:p>
    <w:p w:rsidR="00CB74A6" w:rsidRPr="00CB74A6" w:rsidRDefault="00CB74A6" w:rsidP="007F3494">
      <w:pPr>
        <w:pStyle w:val="NormalWeb"/>
        <w:numPr>
          <w:ilvl w:val="0"/>
          <w:numId w:val="15"/>
        </w:numPr>
        <w:spacing w:before="0" w:beforeAutospacing="0" w:after="0" w:afterAutospacing="0"/>
        <w:rPr>
          <w:bCs/>
          <w:iCs/>
        </w:rPr>
      </w:pPr>
      <w:r w:rsidRPr="00515A01">
        <w:rPr>
          <w:bCs/>
        </w:rPr>
        <w:t xml:space="preserve">that the affiant </w:t>
      </w:r>
      <w:r w:rsidRPr="00515A01">
        <w:rPr>
          <w:bCs/>
          <w:iCs/>
        </w:rPr>
        <w:t xml:space="preserve">knowingly and  intentionally lied, or acted with reckless disregard for </w:t>
      </w:r>
      <w:r w:rsidRPr="00CB74A6">
        <w:rPr>
          <w:bCs/>
          <w:iCs/>
        </w:rPr>
        <w:t xml:space="preserve">the truth; </w:t>
      </w:r>
      <w:r w:rsidRPr="00CB74A6">
        <w:rPr>
          <w:bCs/>
          <w:i/>
          <w:iCs/>
        </w:rPr>
        <w:t xml:space="preserve"> </w:t>
      </w:r>
      <w:r w:rsidRPr="000531C6">
        <w:rPr>
          <w:bCs/>
          <w:i/>
        </w:rPr>
        <w:t xml:space="preserve">and </w:t>
      </w:r>
    </w:p>
    <w:p w:rsidR="00CB74A6" w:rsidRPr="00CB74A6" w:rsidRDefault="00CB74A6" w:rsidP="007F3494">
      <w:pPr>
        <w:pStyle w:val="NormalWeb"/>
        <w:numPr>
          <w:ilvl w:val="0"/>
          <w:numId w:val="15"/>
        </w:numPr>
        <w:spacing w:before="0" w:beforeAutospacing="0" w:after="0" w:afterAutospacing="0"/>
        <w:rPr>
          <w:bCs/>
        </w:rPr>
      </w:pPr>
      <w:proofErr w:type="gramStart"/>
      <w:r w:rsidRPr="00515A01">
        <w:rPr>
          <w:bCs/>
        </w:rPr>
        <w:t>that</w:t>
      </w:r>
      <w:proofErr w:type="gramEnd"/>
      <w:r w:rsidRPr="00515A01">
        <w:rPr>
          <w:bCs/>
        </w:rPr>
        <w:t xml:space="preserve"> the allegedly false statement is necessary for probable cause to be found.  (That </w:t>
      </w:r>
      <w:r w:rsidRPr="00CB74A6">
        <w:rPr>
          <w:bCs/>
        </w:rPr>
        <w:t xml:space="preserve">is, a warrant would not have issued without the false statement).  </w:t>
      </w:r>
    </w:p>
    <w:p w:rsidR="000531C6" w:rsidRDefault="00CB74A6" w:rsidP="00CB74A6">
      <w:pPr>
        <w:pStyle w:val="NormalWeb"/>
        <w:spacing w:before="0" w:beforeAutospacing="0" w:after="0" w:afterAutospacing="0"/>
        <w:rPr>
          <w:bCs/>
        </w:rPr>
      </w:pPr>
      <w:r w:rsidRPr="00515A01">
        <w:rPr>
          <w:bCs/>
        </w:rPr>
        <w:t xml:space="preserve">If these stringent requirements are met, the Fourth Amendment requires the court to hold a veracity hearing.  Because a showing of police negligence is insufficient to obtain a veracity hearing and it is very difficult to prove that a police officer intentionally lied, few defendants are able to take advantage of this procedure.  </w:t>
      </w:r>
    </w:p>
    <w:p w:rsidR="00C31BA9" w:rsidRDefault="00C31BA9" w:rsidP="00CB74A6">
      <w:pPr>
        <w:pStyle w:val="NormalWeb"/>
        <w:spacing w:before="0" w:beforeAutospacing="0" w:after="0" w:afterAutospacing="0"/>
        <w:rPr>
          <w:bCs/>
        </w:rPr>
      </w:pPr>
    </w:p>
    <w:p w:rsidR="00CB74A6" w:rsidRPr="000531C6" w:rsidRDefault="00CB74A6" w:rsidP="000531C6">
      <w:pPr>
        <w:pStyle w:val="NormalWeb"/>
        <w:spacing w:before="0" w:beforeAutospacing="0" w:after="0" w:afterAutospacing="0"/>
        <w:ind w:firstLine="720"/>
      </w:pPr>
      <w:r w:rsidRPr="00515A01">
        <w:rPr>
          <w:bCs/>
        </w:rPr>
        <w:t>Yet, i</w:t>
      </w:r>
      <w:r w:rsidRPr="00515A01">
        <w:t>f a defendant does manage to prevail at a veracity hearing—the statement is found to be untrue—the remedy is significant.</w:t>
      </w:r>
      <w:r w:rsidR="000531C6">
        <w:t xml:space="preserve">  </w:t>
      </w:r>
      <w:r w:rsidRPr="00515A01">
        <w:t xml:space="preserve">The text of the Constitution does not specify what happens </w:t>
      </w:r>
      <w:r w:rsidR="00535A7E" w:rsidRPr="00515A01">
        <w:t>if the</w:t>
      </w:r>
      <w:r w:rsidRPr="00515A01">
        <w:t xml:space="preserve"> government violates an individual’s Fourth Amendment rights.  The Supreme Court has ruled, however, that wh</w:t>
      </w:r>
      <w:r w:rsidR="00964215">
        <w:t>en police behave improperly,</w:t>
      </w:r>
      <w:r w:rsidRPr="00515A01">
        <w:t xml:space="preserve"> any evidence found during the illegal search or seizure cannot be used at trial by a prosecutor.  </w:t>
      </w:r>
      <w:proofErr w:type="spellStart"/>
      <w:proofErr w:type="gramStart"/>
      <w:r w:rsidRPr="00515A01">
        <w:rPr>
          <w:i/>
        </w:rPr>
        <w:t>Mapp</w:t>
      </w:r>
      <w:proofErr w:type="spellEnd"/>
      <w:r w:rsidRPr="00515A01">
        <w:rPr>
          <w:i/>
        </w:rPr>
        <w:t xml:space="preserve"> v. Ohio</w:t>
      </w:r>
      <w:r w:rsidRPr="00515A01">
        <w:t>, 367 U.S. 643 (1961).</w:t>
      </w:r>
      <w:proofErr w:type="gramEnd"/>
      <w:r w:rsidRPr="00515A01">
        <w:t xml:space="preserve">  This remedy is termed the exclusionary rule, and is used when a defendant is successful in a warrant veracity</w:t>
      </w:r>
      <w:r w:rsidR="008B3B03">
        <w:t xml:space="preserve"> hearing, as well as for many other Fourth Amendment violat</w:t>
      </w:r>
      <w:r w:rsidRPr="00515A01">
        <w:t>ions.</w:t>
      </w:r>
      <w:r w:rsidRPr="00515A01">
        <w:rPr>
          <w:b/>
          <w:bCs/>
        </w:rPr>
        <w:t xml:space="preserve">  </w:t>
      </w:r>
      <w:r w:rsidRPr="00515A01">
        <w:rPr>
          <w:bCs/>
        </w:rPr>
        <w:t>The exclusionary rule does even more than suppress the physical evidence found—it also suppresses any police testimony regarding the search.  Police testimony can encompass anything the police saw or learned as a result of the unconstitutional search, including voice recordings of the search, etc.</w:t>
      </w:r>
      <w:r w:rsidRPr="00515A01">
        <w:rPr>
          <w:b/>
          <w:bCs/>
        </w:rPr>
        <w:t xml:space="preserve">  </w:t>
      </w:r>
    </w:p>
    <w:p w:rsidR="00CB74A6" w:rsidRPr="00515A01" w:rsidRDefault="00CB74A6" w:rsidP="00CB74A6">
      <w:pPr>
        <w:ind w:firstLine="720"/>
        <w:textAlignment w:val="center"/>
        <w:rPr>
          <w:b/>
          <w:bCs/>
        </w:rPr>
      </w:pPr>
    </w:p>
    <w:p w:rsidR="00CB74A6" w:rsidRPr="00515A01" w:rsidRDefault="00CB74A6" w:rsidP="00CB74A6">
      <w:pPr>
        <w:ind w:firstLine="720"/>
        <w:textAlignment w:val="center"/>
      </w:pPr>
      <w:r w:rsidRPr="00515A01">
        <w:t>The exclusionary rule is obviously designed to det</w:t>
      </w:r>
      <w:r w:rsidR="00E822C8">
        <w:t>er police from misbehavior, but</w:t>
      </w:r>
      <w:r w:rsidRPr="00515A01">
        <w:t xml:space="preserve"> other policy considerations</w:t>
      </w:r>
      <w:r w:rsidR="00E822C8">
        <w:t xml:space="preserve"> also apply</w:t>
      </w:r>
      <w:r w:rsidRPr="00515A01">
        <w:t>.  The exclusionary rule safeguards judicial integrity and preserves the legitimacy of our gove</w:t>
      </w:r>
      <w:r w:rsidR="00E822C8">
        <w:t xml:space="preserve">rnment in the public eye.  However, </w:t>
      </w:r>
      <w:r w:rsidRPr="00515A01">
        <w:t xml:space="preserve">because the remedy is a drastic one, the Supreme Court has carved out an objective, good-faith exception to the exclusionary rule.  </w:t>
      </w:r>
      <w:proofErr w:type="gramStart"/>
      <w:r w:rsidRPr="00515A01">
        <w:rPr>
          <w:i/>
        </w:rPr>
        <w:t>United States v. Leon</w:t>
      </w:r>
      <w:r w:rsidRPr="00515A01">
        <w:t xml:space="preserve">, 468 U.S. 897 </w:t>
      </w:r>
      <w:r w:rsidRPr="00515A01">
        <w:lastRenderedPageBreak/>
        <w:t>(1984).</w:t>
      </w:r>
      <w:proofErr w:type="gramEnd"/>
      <w:r w:rsidRPr="00515A01">
        <w:t xml:space="preserve">  For example, where the police obta</w:t>
      </w:r>
      <w:r w:rsidR="00E822C8">
        <w:t>in a warrant, but later discover</w:t>
      </w:r>
      <w:r w:rsidR="00FB3230">
        <w:t>s</w:t>
      </w:r>
      <w:r w:rsidRPr="00515A01">
        <w:t xml:space="preserve"> there was insufficient probable cause for the warrant to issue, the exclusionary rule does not apply.  The Court, in creating this exception, has determined that t</w:t>
      </w:r>
      <w:r w:rsidRPr="00515A01">
        <w:rPr>
          <w:bCs/>
        </w:rPr>
        <w:t>he exclusionary rule is only appropriate where its remedial objectives are thought most efficaciously served:  that is, where the rules’ deterrence benefits outweigh its substantial social costs</w:t>
      </w:r>
      <w:r w:rsidR="003A1D8E">
        <w:rPr>
          <w:bCs/>
        </w:rPr>
        <w:t>, which include allowing some guilty defendants to go free</w:t>
      </w:r>
      <w:r w:rsidRPr="00515A01">
        <w:rPr>
          <w:bCs/>
        </w:rPr>
        <w:t xml:space="preserve">.  </w:t>
      </w:r>
      <w:r w:rsidR="00BD276A">
        <w:rPr>
          <w:bCs/>
        </w:rPr>
        <w:t>This exception indicates the</w:t>
      </w:r>
      <w:r w:rsidR="003A1D8E">
        <w:t xml:space="preserve"> </w:t>
      </w:r>
      <w:r w:rsidR="00E822C8">
        <w:t>value</w:t>
      </w:r>
      <w:r w:rsidR="00BD276A">
        <w:t xml:space="preserve"> of</w:t>
      </w:r>
      <w:r w:rsidRPr="00515A01">
        <w:t xml:space="preserve"> warrants, creating an exception that encourages police to rely on the warrants they receive.  The Court values warrants for a few key reasons:  </w:t>
      </w:r>
    </w:p>
    <w:p w:rsidR="00CB74A6" w:rsidRPr="00515A01" w:rsidRDefault="00CB74A6" w:rsidP="007F3494">
      <w:pPr>
        <w:pStyle w:val="ListParagraph"/>
        <w:numPr>
          <w:ilvl w:val="0"/>
          <w:numId w:val="16"/>
        </w:numPr>
        <w:textAlignment w:val="center"/>
        <w:rPr>
          <w:rFonts w:eastAsia="Times New Roman"/>
          <w:szCs w:val="24"/>
        </w:rPr>
      </w:pPr>
      <w:r w:rsidRPr="00515A01">
        <w:rPr>
          <w:rFonts w:eastAsia="Times New Roman"/>
          <w:szCs w:val="24"/>
        </w:rPr>
        <w:t>Warrants limit when and where police can search in space and time.</w:t>
      </w:r>
    </w:p>
    <w:p w:rsidR="00CB74A6" w:rsidRPr="00CB74A6" w:rsidRDefault="00CB74A6" w:rsidP="007F3494">
      <w:pPr>
        <w:pStyle w:val="ListParagraph"/>
        <w:numPr>
          <w:ilvl w:val="0"/>
          <w:numId w:val="16"/>
        </w:numPr>
        <w:textAlignment w:val="center"/>
        <w:rPr>
          <w:rFonts w:eastAsia="Times New Roman"/>
          <w:szCs w:val="24"/>
        </w:rPr>
      </w:pPr>
      <w:r w:rsidRPr="00515A01">
        <w:rPr>
          <w:rFonts w:eastAsia="Times New Roman"/>
          <w:szCs w:val="24"/>
        </w:rPr>
        <w:t xml:space="preserve">Warrants perform a signaling function </w:t>
      </w:r>
      <w:r w:rsidR="00535A7E" w:rsidRPr="00515A01">
        <w:rPr>
          <w:rFonts w:eastAsia="Times New Roman"/>
          <w:szCs w:val="24"/>
        </w:rPr>
        <w:t>and inform</w:t>
      </w:r>
      <w:r w:rsidRPr="00515A01">
        <w:rPr>
          <w:rFonts w:eastAsia="Times New Roman"/>
          <w:szCs w:val="24"/>
        </w:rPr>
        <w:t xml:space="preserve"> residents not to resist</w:t>
      </w:r>
      <w:r w:rsidR="00FB3230">
        <w:rPr>
          <w:rFonts w:eastAsia="Times New Roman"/>
          <w:szCs w:val="24"/>
        </w:rPr>
        <w:t xml:space="preserve"> police efforts to search their homes</w:t>
      </w:r>
      <w:r w:rsidRPr="00515A01">
        <w:rPr>
          <w:rFonts w:eastAsia="Times New Roman"/>
          <w:szCs w:val="24"/>
        </w:rPr>
        <w:t xml:space="preserve">, maintaining </w:t>
      </w:r>
      <w:r w:rsidRPr="00CB74A6">
        <w:rPr>
          <w:rFonts w:eastAsia="Times New Roman"/>
          <w:szCs w:val="24"/>
        </w:rPr>
        <w:t xml:space="preserve">peace and </w:t>
      </w:r>
      <w:r w:rsidR="00FB3230">
        <w:rPr>
          <w:rFonts w:eastAsia="Times New Roman"/>
          <w:szCs w:val="24"/>
        </w:rPr>
        <w:t>ensuring the safety of</w:t>
      </w:r>
      <w:r w:rsidRPr="00CB74A6">
        <w:rPr>
          <w:rFonts w:eastAsia="Times New Roman"/>
          <w:szCs w:val="24"/>
        </w:rPr>
        <w:t xml:space="preserve"> both officers and the individuals.</w:t>
      </w:r>
    </w:p>
    <w:p w:rsidR="00CB74A6" w:rsidRPr="00CB74A6" w:rsidRDefault="00CB74A6" w:rsidP="007F3494">
      <w:pPr>
        <w:pStyle w:val="ListParagraph"/>
        <w:numPr>
          <w:ilvl w:val="0"/>
          <w:numId w:val="16"/>
        </w:numPr>
        <w:textAlignment w:val="center"/>
        <w:rPr>
          <w:rFonts w:eastAsia="Times New Roman"/>
          <w:szCs w:val="24"/>
        </w:rPr>
      </w:pPr>
      <w:r w:rsidRPr="00515A01">
        <w:rPr>
          <w:rFonts w:eastAsia="Times New Roman"/>
          <w:szCs w:val="24"/>
        </w:rPr>
        <w:t xml:space="preserve">Warrants perform a record-keeping function, detailing what facts the police knew </w:t>
      </w:r>
      <w:r w:rsidRPr="00CB74A6">
        <w:rPr>
          <w:rFonts w:eastAsia="Times New Roman"/>
          <w:szCs w:val="24"/>
        </w:rPr>
        <w:t xml:space="preserve">before the search.  </w:t>
      </w:r>
    </w:p>
    <w:p w:rsidR="00CB74A6" w:rsidRPr="00515A01" w:rsidRDefault="00CB74A6" w:rsidP="00CB74A6">
      <w:pPr>
        <w:textAlignment w:val="center"/>
        <w:rPr>
          <w:bCs/>
        </w:rPr>
      </w:pPr>
      <w:r w:rsidRPr="00515A01">
        <w:rPr>
          <w:bCs/>
        </w:rPr>
        <w:t xml:space="preserve">Though </w:t>
      </w:r>
      <w:r w:rsidRPr="00515A01">
        <w:rPr>
          <w:bCs/>
          <w:i/>
        </w:rPr>
        <w:t xml:space="preserve">Leon </w:t>
      </w:r>
      <w:r w:rsidRPr="00515A01">
        <w:rPr>
          <w:bCs/>
        </w:rPr>
        <w:t xml:space="preserve">creates an exception that diminishes the impact of the exclusionary rule, the decision provides four </w:t>
      </w:r>
      <w:r w:rsidR="00535A7E" w:rsidRPr="00515A01">
        <w:rPr>
          <w:bCs/>
        </w:rPr>
        <w:t>examples</w:t>
      </w:r>
      <w:r w:rsidRPr="00515A01">
        <w:rPr>
          <w:bCs/>
        </w:rPr>
        <w:t xml:space="preserve"> of instances where the exclusionary rule will still apply.  </w:t>
      </w:r>
    </w:p>
    <w:p w:rsidR="00CB74A6" w:rsidRPr="00515A01" w:rsidRDefault="00CB74A6" w:rsidP="00CB74A6">
      <w:pPr>
        <w:textAlignment w:val="center"/>
        <w:rPr>
          <w:bCs/>
        </w:rPr>
      </w:pPr>
      <w:r w:rsidRPr="00515A01">
        <w:rPr>
          <w:bCs/>
        </w:rPr>
        <w:t xml:space="preserve">The first is termed a </w:t>
      </w:r>
      <w:r w:rsidRPr="00515A01">
        <w:rPr>
          <w:bCs/>
          <w:i/>
        </w:rPr>
        <w:t>Franks v. Delaware</w:t>
      </w:r>
      <w:r w:rsidR="00FB3230">
        <w:rPr>
          <w:bCs/>
        </w:rPr>
        <w:t xml:space="preserve"> exception: in situations </w:t>
      </w:r>
      <w:r w:rsidR="00162859">
        <w:rPr>
          <w:bCs/>
        </w:rPr>
        <w:t>where</w:t>
      </w:r>
      <w:r w:rsidRPr="00515A01">
        <w:rPr>
          <w:bCs/>
        </w:rPr>
        <w:t xml:space="preserve"> the affiant police officer knew the information was false (or recklessly disregarded the truth), the exclusionary rule shall apply even if a warrant is issued.  The second </w:t>
      </w:r>
      <w:r w:rsidR="00FB3230">
        <w:rPr>
          <w:bCs/>
        </w:rPr>
        <w:t>“</w:t>
      </w:r>
      <w:r w:rsidRPr="00515A01">
        <w:rPr>
          <w:bCs/>
        </w:rPr>
        <w:t>exception</w:t>
      </w:r>
      <w:r w:rsidR="00FB3230">
        <w:rPr>
          <w:bCs/>
        </w:rPr>
        <w:t xml:space="preserve"> to the exception”</w:t>
      </w:r>
      <w:r w:rsidRPr="00515A01">
        <w:rPr>
          <w:bCs/>
        </w:rPr>
        <w:t xml:space="preserve"> imagines a magistrate who has wholly absolved his judicial role so that no reasonable off</w:t>
      </w:r>
      <w:r w:rsidR="00FB3230">
        <w:rPr>
          <w:bCs/>
        </w:rPr>
        <w:t>icer could rely on the warrant—that is, the magistrate is acting as a “rubber stamp” for the police.  The third instance</w:t>
      </w:r>
      <w:r w:rsidRPr="00515A01">
        <w:rPr>
          <w:bCs/>
        </w:rPr>
        <w:t xml:space="preserve"> occurs where a police officer’s belief </w:t>
      </w:r>
      <w:r w:rsidR="00FB3230">
        <w:rPr>
          <w:bCs/>
        </w:rPr>
        <w:t xml:space="preserve">that </w:t>
      </w:r>
      <w:r w:rsidRPr="00515A01">
        <w:rPr>
          <w:bCs/>
        </w:rPr>
        <w:t>he or she had probable cause was entirely unreasonable.  Finally, a warrant might be so facially deficient that the officers cannot reasonably presume it to be v</w:t>
      </w:r>
      <w:r w:rsidR="00FB3230">
        <w:rPr>
          <w:bCs/>
        </w:rPr>
        <w:t>alid.  If any of these circumstance</w:t>
      </w:r>
      <w:r w:rsidRPr="00515A01">
        <w:rPr>
          <w:bCs/>
        </w:rPr>
        <w:t xml:space="preserve">s exist, </w:t>
      </w:r>
      <w:r w:rsidRPr="00515A01">
        <w:rPr>
          <w:bCs/>
          <w:i/>
        </w:rPr>
        <w:t xml:space="preserve">Leon </w:t>
      </w:r>
      <w:r w:rsidRPr="00515A01">
        <w:rPr>
          <w:bCs/>
        </w:rPr>
        <w:t>will not allow po</w:t>
      </w:r>
      <w:r w:rsidR="00FB3230">
        <w:rPr>
          <w:bCs/>
        </w:rPr>
        <w:t>lice to rely on a warrant and instead permit</w:t>
      </w:r>
      <w:r w:rsidRPr="00515A01">
        <w:rPr>
          <w:bCs/>
        </w:rPr>
        <w:t xml:space="preserve"> the exclusionary rule to remedy </w:t>
      </w:r>
      <w:r w:rsidR="00FB3230">
        <w:rPr>
          <w:bCs/>
        </w:rPr>
        <w:t xml:space="preserve">the </w:t>
      </w:r>
      <w:r w:rsidRPr="00515A01">
        <w:rPr>
          <w:bCs/>
        </w:rPr>
        <w:t>Fourth Amendment violation</w:t>
      </w:r>
      <w:r w:rsidR="00FB3230">
        <w:rPr>
          <w:bCs/>
        </w:rPr>
        <w:t xml:space="preserve"> by excluding the evidence from entering the defendant’s trial</w:t>
      </w:r>
      <w:r w:rsidRPr="00515A01">
        <w:rPr>
          <w:bCs/>
        </w:rPr>
        <w:t>.</w:t>
      </w:r>
    </w:p>
    <w:p w:rsidR="00CB74A6" w:rsidRPr="00515A01" w:rsidRDefault="00CB74A6" w:rsidP="00CB74A6">
      <w:pPr>
        <w:textAlignment w:val="center"/>
      </w:pPr>
    </w:p>
    <w:p w:rsidR="00CB74A6" w:rsidRPr="00515A01" w:rsidRDefault="00CB74A6" w:rsidP="00C31BA9">
      <w:pPr>
        <w:pStyle w:val="NormalWeb"/>
        <w:spacing w:before="0" w:beforeAutospacing="0" w:after="0" w:afterAutospacing="0"/>
        <w:ind w:firstLine="720"/>
      </w:pPr>
      <w:r w:rsidRPr="00515A01">
        <w:t xml:space="preserve">The Fourth Amendment also requires that the police knock at the door and announce their presence before entering a home, even if they have a warrant.  </w:t>
      </w:r>
      <w:proofErr w:type="gramStart"/>
      <w:r w:rsidRPr="00515A01">
        <w:rPr>
          <w:i/>
        </w:rPr>
        <w:t xml:space="preserve">Hudson v. Michigan, </w:t>
      </w:r>
      <w:r w:rsidRPr="00515A01">
        <w:t>547 U.S. 586 (2006).</w:t>
      </w:r>
      <w:proofErr w:type="gramEnd"/>
      <w:r w:rsidRPr="00515A01">
        <w:t xml:space="preserve">  There are many exceptions to the knock and announce rule, which some legal scholars argue effectively eviscerate the rule.  The police are not required to knock before entering a home if the</w:t>
      </w:r>
      <w:r w:rsidR="00064F41">
        <w:t>y</w:t>
      </w:r>
      <w:r w:rsidRPr="00515A01">
        <w:t xml:space="preserve"> have reasonable suspicion that: </w:t>
      </w:r>
    </w:p>
    <w:p w:rsidR="00CB74A6" w:rsidRPr="00515A01" w:rsidRDefault="00CB74A6" w:rsidP="00CB74A6">
      <w:pPr>
        <w:pStyle w:val="NormalWeb"/>
        <w:spacing w:before="0" w:beforeAutospacing="0" w:after="0" w:afterAutospacing="0"/>
        <w:ind w:firstLine="720"/>
      </w:pPr>
      <w:r w:rsidRPr="00515A01">
        <w:t xml:space="preserve">1) </w:t>
      </w:r>
      <w:proofErr w:type="gramStart"/>
      <w:r w:rsidRPr="00515A01">
        <w:t>there</w:t>
      </w:r>
      <w:proofErr w:type="gramEnd"/>
      <w:r w:rsidRPr="00515A01">
        <w:t xml:space="preserve"> is a threat of physical violence;</w:t>
      </w:r>
    </w:p>
    <w:p w:rsidR="00CB74A6" w:rsidRPr="00515A01" w:rsidRDefault="00CB74A6" w:rsidP="00CB74A6">
      <w:pPr>
        <w:pStyle w:val="NormalWeb"/>
        <w:spacing w:before="0" w:beforeAutospacing="0" w:after="0" w:afterAutospacing="0"/>
        <w:ind w:firstLine="720"/>
      </w:pPr>
      <w:r w:rsidRPr="00515A01">
        <w:t xml:space="preserve">2) </w:t>
      </w:r>
      <w:proofErr w:type="gramStart"/>
      <w:r w:rsidRPr="00515A01">
        <w:t>there</w:t>
      </w:r>
      <w:proofErr w:type="gramEnd"/>
      <w:r w:rsidRPr="00515A01">
        <w:t xml:space="preserve"> is reason to believe evidence would be destroyed if advance notice is </w:t>
      </w:r>
      <w:r>
        <w:tab/>
      </w:r>
      <w:r>
        <w:tab/>
      </w:r>
      <w:r>
        <w:tab/>
      </w:r>
      <w:r w:rsidRPr="00515A01">
        <w:t xml:space="preserve">given; or </w:t>
      </w:r>
    </w:p>
    <w:p w:rsidR="00CB74A6" w:rsidRPr="00515A01" w:rsidRDefault="00CB74A6" w:rsidP="00CB74A6">
      <w:pPr>
        <w:pStyle w:val="NormalWeb"/>
        <w:spacing w:before="0" w:beforeAutospacing="0" w:after="0" w:afterAutospacing="0"/>
        <w:ind w:firstLine="720"/>
      </w:pPr>
      <w:r w:rsidRPr="00515A01">
        <w:t xml:space="preserve">3) </w:t>
      </w:r>
      <w:proofErr w:type="gramStart"/>
      <w:r w:rsidRPr="00515A01">
        <w:t>the</w:t>
      </w:r>
      <w:proofErr w:type="gramEnd"/>
      <w:r w:rsidRPr="00515A01">
        <w:t xml:space="preserve"> announcement would be futile.  </w:t>
      </w:r>
    </w:p>
    <w:p w:rsidR="00CB74A6" w:rsidRPr="00515A01" w:rsidRDefault="00CB74A6" w:rsidP="00CB74A6">
      <w:pPr>
        <w:pStyle w:val="NormalWeb"/>
        <w:spacing w:before="0" w:beforeAutospacing="0" w:after="0" w:afterAutospacing="0"/>
      </w:pPr>
      <w:r w:rsidRPr="00515A01">
        <w:t>Unlike other Fourth Amendment violations, the exclusionary rule does not operate to enforce this requirement.  The Supreme Court has declined to apply the rule to the knock and announc</w:t>
      </w:r>
      <w:r w:rsidR="00064F41">
        <w:t>e requirement, reasoning</w:t>
      </w:r>
      <w:r w:rsidRPr="00515A01">
        <w:t xml:space="preserve"> that the Fourth Amendment requires them to balance the protection of individual rights with the encumbrances that these protections have on law enforcement and the prosecution of criminals.  </w:t>
      </w:r>
    </w:p>
    <w:p w:rsidR="00CB74A6" w:rsidRPr="00515A01" w:rsidRDefault="00CB74A6" w:rsidP="00CB74A6">
      <w:pPr>
        <w:pStyle w:val="NormalWeb"/>
        <w:spacing w:before="0" w:beforeAutospacing="0" w:after="0" w:afterAutospacing="0"/>
      </w:pPr>
    </w:p>
    <w:p w:rsidR="00CB74A6" w:rsidRDefault="00CB74A6" w:rsidP="00C31BA9">
      <w:pPr>
        <w:pStyle w:val="NormalWeb"/>
        <w:spacing w:before="0" w:beforeAutospacing="0" w:after="0" w:afterAutospacing="0"/>
        <w:ind w:firstLine="720"/>
      </w:pPr>
      <w:r w:rsidRPr="00515A01">
        <w:t xml:space="preserve">A significant issue that arises regarding the police search of homes is the problem of consent searches.  Generally, the police may search an individual’s home if the individual consents to the search.  To be lawful, the consent must be voluntary, as defined </w:t>
      </w:r>
      <w:r w:rsidRPr="00515A01">
        <w:lastRenderedPageBreak/>
        <w:t xml:space="preserve">by the “absence of police coercion.”  The voluntariness of the consent is determined by an examination of the totality of the circumstances.  This voluntariness inquiry is undertaken using a reasonable person </w:t>
      </w:r>
      <w:proofErr w:type="gramStart"/>
      <w:r w:rsidRPr="00515A01">
        <w:t>standard,</w:t>
      </w:r>
      <w:proofErr w:type="gramEnd"/>
      <w:r w:rsidRPr="00515A01">
        <w:t xml:space="preserve"> though a few subjective factors relating to the individual can be examined, including: education, language barriers, circumstantial pressure, and vulnerability.</w:t>
      </w:r>
    </w:p>
    <w:p w:rsidR="00CB74A6" w:rsidRPr="00515A01" w:rsidRDefault="00CB74A6" w:rsidP="00CB74A6">
      <w:pPr>
        <w:pStyle w:val="NormalWeb"/>
        <w:spacing w:before="0" w:beforeAutospacing="0" w:after="0" w:afterAutospacing="0"/>
        <w:ind w:firstLine="540"/>
      </w:pPr>
    </w:p>
    <w:p w:rsidR="00CB74A6" w:rsidRPr="00515A01" w:rsidRDefault="00CB74A6" w:rsidP="00CB74A6">
      <w:pPr>
        <w:pStyle w:val="NormalWeb"/>
        <w:spacing w:before="0" w:beforeAutospacing="0" w:after="0" w:afterAutospacing="0"/>
        <w:rPr>
          <w:b/>
          <w:u w:val="single"/>
        </w:rPr>
      </w:pPr>
      <w:r w:rsidRPr="00515A01">
        <w:rPr>
          <w:b/>
          <w:u w:val="single"/>
        </w:rPr>
        <w:t>Significant Supreme Court Cases, chronologically:</w:t>
      </w:r>
    </w:p>
    <w:p w:rsidR="00CB74A6" w:rsidRPr="00515A01" w:rsidRDefault="00CB74A6" w:rsidP="00CB74A6">
      <w:pPr>
        <w:pStyle w:val="NormalWeb"/>
        <w:spacing w:before="0" w:beforeAutospacing="0" w:after="0" w:afterAutospacing="0"/>
        <w:ind w:firstLine="461"/>
      </w:pPr>
      <w:r w:rsidRPr="00515A01">
        <w:t xml:space="preserve"> </w:t>
      </w:r>
    </w:p>
    <w:p w:rsidR="00CB74A6" w:rsidRPr="00515A01" w:rsidRDefault="00CB74A6" w:rsidP="00CB74A6">
      <w:pPr>
        <w:pStyle w:val="NormalWeb"/>
        <w:spacing w:before="0" w:beforeAutospacing="0" w:after="0" w:afterAutospacing="0"/>
        <w:rPr>
          <w:b/>
          <w:bCs/>
        </w:rPr>
      </w:pPr>
      <w:proofErr w:type="spellStart"/>
      <w:r w:rsidRPr="00515A01">
        <w:rPr>
          <w:b/>
          <w:bCs/>
        </w:rPr>
        <w:t>Chimel</w:t>
      </w:r>
      <w:proofErr w:type="spellEnd"/>
      <w:r w:rsidRPr="00515A01">
        <w:rPr>
          <w:b/>
          <w:bCs/>
        </w:rPr>
        <w:t xml:space="preserve"> v. California</w:t>
      </w:r>
    </w:p>
    <w:p w:rsidR="00CB74A6" w:rsidRDefault="00CB74A6" w:rsidP="00CB74A6">
      <w:pPr>
        <w:pStyle w:val="NormalWeb"/>
        <w:spacing w:before="0" w:beforeAutospacing="0" w:after="0" w:afterAutospacing="0"/>
        <w:rPr>
          <w:b/>
          <w:bCs/>
        </w:rPr>
      </w:pPr>
      <w:r w:rsidRPr="00515A01">
        <w:rPr>
          <w:b/>
          <w:bCs/>
        </w:rPr>
        <w:t>395 U.S. 752</w:t>
      </w:r>
      <w:r>
        <w:rPr>
          <w:b/>
          <w:bCs/>
        </w:rPr>
        <w:t xml:space="preserve"> (</w:t>
      </w:r>
      <w:r w:rsidRPr="00515A01">
        <w:rPr>
          <w:b/>
          <w:bCs/>
        </w:rPr>
        <w:t>1969</w:t>
      </w:r>
      <w:r>
        <w:rPr>
          <w:b/>
          <w:bCs/>
        </w:rPr>
        <w:t>)</w:t>
      </w:r>
    </w:p>
    <w:p w:rsidR="00CB74A6" w:rsidRPr="007A5D29" w:rsidRDefault="00CB74A6" w:rsidP="007F3494">
      <w:pPr>
        <w:pStyle w:val="NormalWeb"/>
        <w:numPr>
          <w:ilvl w:val="0"/>
          <w:numId w:val="17"/>
        </w:numPr>
        <w:spacing w:before="0" w:beforeAutospacing="0" w:after="0" w:afterAutospacing="0"/>
        <w:rPr>
          <w:b/>
          <w:bCs/>
        </w:rPr>
      </w:pPr>
      <w:r>
        <w:rPr>
          <w:bCs/>
        </w:rPr>
        <w:t>FACTS:  The p</w:t>
      </w:r>
      <w:r w:rsidRPr="00515A01">
        <w:t>olice arrive</w:t>
      </w:r>
      <w:r>
        <w:t xml:space="preserve">d at </w:t>
      </w:r>
      <w:proofErr w:type="spellStart"/>
      <w:r>
        <w:t>Chimel’s</w:t>
      </w:r>
      <w:proofErr w:type="spellEnd"/>
      <w:r>
        <w:t xml:space="preserve"> house</w:t>
      </w:r>
      <w:r w:rsidRPr="00515A01">
        <w:t xml:space="preserve"> w</w:t>
      </w:r>
      <w:r>
        <w:t>ith an arrest warrant, and asked</w:t>
      </w:r>
      <w:r w:rsidRPr="00515A01">
        <w:t xml:space="preserve"> </w:t>
      </w:r>
      <w:r w:rsidR="005E7369">
        <w:t xml:space="preserve">the </w:t>
      </w:r>
      <w:r w:rsidRPr="00515A01">
        <w:t xml:space="preserve">suspect </w:t>
      </w:r>
      <w:r>
        <w:t>if they could search his house.</w:t>
      </w:r>
      <w:r w:rsidRPr="00515A01">
        <w:t xml:space="preserve"> </w:t>
      </w:r>
      <w:r>
        <w:t xml:space="preserve"> </w:t>
      </w:r>
      <w:r w:rsidR="00535A7E">
        <w:t>The suspect said no, but the police told him that they could</w:t>
      </w:r>
      <w:r w:rsidR="005E7369">
        <w:t>/would</w:t>
      </w:r>
      <w:r w:rsidR="00535A7E">
        <w:t xml:space="preserve"> enter regardless of his answer.  </w:t>
      </w:r>
      <w:r>
        <w:t>The officers did</w:t>
      </w:r>
      <w:r w:rsidRPr="00515A01">
        <w:t xml:space="preserve"> not have a search warr</w:t>
      </w:r>
      <w:r>
        <w:t>ant.  The police</w:t>
      </w:r>
      <w:r w:rsidRPr="00515A01">
        <w:t xml:space="preserve"> walk</w:t>
      </w:r>
      <w:r>
        <w:t>ed</w:t>
      </w:r>
      <w:r w:rsidRPr="00515A01">
        <w:t xml:space="preserve"> t</w:t>
      </w:r>
      <w:r>
        <w:t>hrough the entire house and made the</w:t>
      </w:r>
      <w:r w:rsidRPr="00515A01">
        <w:t xml:space="preserve"> suspect's wife open draw</w:t>
      </w:r>
      <w:r>
        <w:t>ers and move items around.  S</w:t>
      </w:r>
      <w:r w:rsidRPr="00515A01">
        <w:t>tolen coins</w:t>
      </w:r>
      <w:r>
        <w:t xml:space="preserve"> were discovered,</w:t>
      </w:r>
      <w:r w:rsidRPr="00515A01">
        <w:t xml:space="preserve"> and </w:t>
      </w:r>
      <w:r>
        <w:t xml:space="preserve">the suspect was </w:t>
      </w:r>
      <w:r w:rsidRPr="00515A01">
        <w:t>convict</w:t>
      </w:r>
      <w:r>
        <w:t>ed</w:t>
      </w:r>
      <w:r w:rsidRPr="00515A01">
        <w:t xml:space="preserve"> for robbing a coin store.</w:t>
      </w:r>
    </w:p>
    <w:p w:rsidR="00CB74A6" w:rsidRPr="007A5D29" w:rsidRDefault="00CB74A6" w:rsidP="007F3494">
      <w:pPr>
        <w:pStyle w:val="NormalWeb"/>
        <w:numPr>
          <w:ilvl w:val="0"/>
          <w:numId w:val="17"/>
        </w:numPr>
        <w:spacing w:before="0" w:beforeAutospacing="0" w:after="0" w:afterAutospacing="0"/>
        <w:rPr>
          <w:b/>
          <w:bCs/>
        </w:rPr>
      </w:pPr>
      <w:r>
        <w:rPr>
          <w:bCs/>
        </w:rPr>
        <w:t xml:space="preserve">HELD:  </w:t>
      </w:r>
      <w:r w:rsidRPr="007A5D29">
        <w:rPr>
          <w:bCs/>
          <w:u w:val="single"/>
        </w:rPr>
        <w:t>The warrantless search of a suspect’s entire house cannot be constitutionally justified as incident to that arrest.</w:t>
      </w:r>
    </w:p>
    <w:p w:rsidR="00CB74A6" w:rsidRPr="007A5D29" w:rsidRDefault="00CB74A6" w:rsidP="007F3494">
      <w:pPr>
        <w:pStyle w:val="NormalWeb"/>
        <w:numPr>
          <w:ilvl w:val="0"/>
          <w:numId w:val="17"/>
        </w:numPr>
        <w:spacing w:before="0" w:beforeAutospacing="0" w:after="0" w:afterAutospacing="0"/>
        <w:rPr>
          <w:b/>
          <w:bCs/>
        </w:rPr>
      </w:pPr>
      <w:r>
        <w:rPr>
          <w:bCs/>
        </w:rPr>
        <w:t>REASONING:</w:t>
      </w:r>
    </w:p>
    <w:p w:rsidR="00CB74A6" w:rsidRPr="007A5D29" w:rsidRDefault="00CB74A6" w:rsidP="007F3494">
      <w:pPr>
        <w:pStyle w:val="NormalWeb"/>
        <w:numPr>
          <w:ilvl w:val="1"/>
          <w:numId w:val="17"/>
        </w:numPr>
        <w:spacing w:before="0" w:beforeAutospacing="0" w:after="0" w:afterAutospacing="0"/>
        <w:rPr>
          <w:rFonts w:eastAsiaTheme="minorEastAsia"/>
          <w:bCs/>
        </w:rPr>
      </w:pPr>
      <w:r w:rsidRPr="007A5D29">
        <w:rPr>
          <w:bCs/>
        </w:rPr>
        <w:t xml:space="preserve">When an arrest is made, </w:t>
      </w:r>
      <w:r>
        <w:rPr>
          <w:bCs/>
        </w:rPr>
        <w:t>the arresting officer may</w:t>
      </w:r>
      <w:r w:rsidRPr="007A5D29">
        <w:rPr>
          <w:bCs/>
        </w:rPr>
        <w:t xml:space="preserve"> search:</w:t>
      </w:r>
    </w:p>
    <w:p w:rsidR="00CB74A6" w:rsidRPr="007A5D29" w:rsidRDefault="00CB74A6" w:rsidP="007F3494">
      <w:pPr>
        <w:pStyle w:val="NormalWeb"/>
        <w:numPr>
          <w:ilvl w:val="2"/>
          <w:numId w:val="17"/>
        </w:numPr>
        <w:spacing w:before="0" w:beforeAutospacing="0" w:after="0" w:afterAutospacing="0"/>
        <w:rPr>
          <w:rFonts w:eastAsiaTheme="minorEastAsia"/>
          <w:bCs/>
        </w:rPr>
      </w:pPr>
      <w:r>
        <w:rPr>
          <w:bCs/>
        </w:rPr>
        <w:t>the arrestee's person and</w:t>
      </w:r>
    </w:p>
    <w:p w:rsidR="00CB74A6" w:rsidRPr="007A5D29" w:rsidRDefault="00CB74A6" w:rsidP="007F3494">
      <w:pPr>
        <w:pStyle w:val="NormalWeb"/>
        <w:numPr>
          <w:ilvl w:val="2"/>
          <w:numId w:val="17"/>
        </w:numPr>
        <w:spacing w:before="0" w:beforeAutospacing="0" w:after="0" w:afterAutospacing="0"/>
        <w:rPr>
          <w:rFonts w:eastAsiaTheme="minorEastAsia"/>
          <w:bCs/>
        </w:rPr>
      </w:pPr>
      <w:proofErr w:type="gramStart"/>
      <w:r>
        <w:rPr>
          <w:bCs/>
        </w:rPr>
        <w:t>t</w:t>
      </w:r>
      <w:r w:rsidRPr="007A5D29">
        <w:rPr>
          <w:bCs/>
        </w:rPr>
        <w:t>he</w:t>
      </w:r>
      <w:proofErr w:type="gramEnd"/>
      <w:r w:rsidRPr="007A5D29">
        <w:rPr>
          <w:bCs/>
        </w:rPr>
        <w:t xml:space="preserve"> area "within his immediate control</w:t>
      </w:r>
      <w:r>
        <w:rPr>
          <w:bCs/>
        </w:rPr>
        <w:t>.</w:t>
      </w:r>
      <w:r w:rsidRPr="007A5D29">
        <w:rPr>
          <w:bCs/>
        </w:rPr>
        <w:t>"</w:t>
      </w:r>
    </w:p>
    <w:p w:rsidR="00CB74A6" w:rsidRPr="007A5D29" w:rsidRDefault="00CB74A6" w:rsidP="007F3494">
      <w:pPr>
        <w:pStyle w:val="ListParagraph"/>
        <w:numPr>
          <w:ilvl w:val="3"/>
          <w:numId w:val="17"/>
        </w:numPr>
        <w:textAlignment w:val="center"/>
        <w:rPr>
          <w:rFonts w:eastAsia="Times New Roman"/>
          <w:szCs w:val="24"/>
        </w:rPr>
      </w:pPr>
      <w:r w:rsidRPr="007A5D29">
        <w:rPr>
          <w:rFonts w:eastAsia="Times New Roman"/>
          <w:bCs/>
          <w:szCs w:val="24"/>
        </w:rPr>
        <w:t>This means anything th</w:t>
      </w:r>
      <w:r>
        <w:rPr>
          <w:rFonts w:eastAsia="Times New Roman"/>
          <w:bCs/>
          <w:szCs w:val="24"/>
        </w:rPr>
        <w:t>e arres</w:t>
      </w:r>
      <w:r w:rsidR="005E7369">
        <w:rPr>
          <w:rFonts w:eastAsia="Times New Roman"/>
          <w:bCs/>
          <w:szCs w:val="24"/>
        </w:rPr>
        <w:t>tee could reach or grab, to prevent</w:t>
      </w:r>
      <w:r>
        <w:rPr>
          <w:rFonts w:eastAsia="Times New Roman"/>
          <w:bCs/>
          <w:szCs w:val="24"/>
        </w:rPr>
        <w:t xml:space="preserve"> arrestees from grabbing weapons or d</w:t>
      </w:r>
      <w:r w:rsidR="005E7369">
        <w:rPr>
          <w:rFonts w:eastAsia="Times New Roman"/>
          <w:bCs/>
          <w:szCs w:val="24"/>
        </w:rPr>
        <w:t>estroying evidence</w:t>
      </w:r>
      <w:r>
        <w:rPr>
          <w:rFonts w:eastAsia="Times New Roman"/>
          <w:bCs/>
          <w:szCs w:val="24"/>
        </w:rPr>
        <w:t>.</w:t>
      </w:r>
    </w:p>
    <w:p w:rsidR="00CB74A6" w:rsidRPr="007A5D29" w:rsidRDefault="00CB74A6" w:rsidP="007F3494">
      <w:pPr>
        <w:pStyle w:val="NormalWeb"/>
        <w:numPr>
          <w:ilvl w:val="1"/>
          <w:numId w:val="17"/>
        </w:numPr>
        <w:spacing w:before="0" w:beforeAutospacing="0" w:after="0" w:afterAutospacing="0"/>
        <w:rPr>
          <w:bCs/>
        </w:rPr>
      </w:pPr>
      <w:r>
        <w:rPr>
          <w:bCs/>
        </w:rPr>
        <w:t xml:space="preserve">To allow a greater scope of search incident to arrest would provide police </w:t>
      </w:r>
      <w:r w:rsidR="003878A2">
        <w:rPr>
          <w:bCs/>
        </w:rPr>
        <w:t xml:space="preserve">with </w:t>
      </w:r>
      <w:r>
        <w:rPr>
          <w:bCs/>
        </w:rPr>
        <w:t>an incentive</w:t>
      </w:r>
      <w:r w:rsidRPr="007A5D29">
        <w:rPr>
          <w:bCs/>
        </w:rPr>
        <w:t xml:space="preserve"> </w:t>
      </w:r>
      <w:r w:rsidR="003878A2">
        <w:rPr>
          <w:bCs/>
        </w:rPr>
        <w:t>to arrest people in their home rather than in the street</w:t>
      </w:r>
      <w:r w:rsidRPr="007A5D29">
        <w:rPr>
          <w:bCs/>
        </w:rPr>
        <w:t xml:space="preserve"> so </w:t>
      </w:r>
      <w:r w:rsidR="003878A2">
        <w:rPr>
          <w:bCs/>
        </w:rPr>
        <w:t>as</w:t>
      </w:r>
      <w:r w:rsidRPr="007A5D29">
        <w:rPr>
          <w:bCs/>
        </w:rPr>
        <w:t xml:space="preserve"> to search the</w:t>
      </w:r>
      <w:r w:rsidR="003878A2">
        <w:rPr>
          <w:bCs/>
        </w:rPr>
        <w:t>ir</w:t>
      </w:r>
      <w:r w:rsidRPr="007A5D29">
        <w:rPr>
          <w:bCs/>
        </w:rPr>
        <w:t xml:space="preserve"> house</w:t>
      </w:r>
      <w:r w:rsidR="003878A2">
        <w:rPr>
          <w:bCs/>
        </w:rPr>
        <w:t>s</w:t>
      </w:r>
      <w:r w:rsidRPr="007A5D29">
        <w:rPr>
          <w:bCs/>
        </w:rPr>
        <w:t xml:space="preserve"> without a warrant.</w:t>
      </w:r>
      <w:r>
        <w:rPr>
          <w:bCs/>
        </w:rPr>
        <w:t xml:space="preserve">  This is dangerous</w:t>
      </w:r>
      <w:r w:rsidR="003878A2">
        <w:rPr>
          <w:bCs/>
        </w:rPr>
        <w:t xml:space="preserve"> for the officers</w:t>
      </w:r>
      <w:r>
        <w:rPr>
          <w:bCs/>
        </w:rPr>
        <w:t>, and infringes on the privacy of innocent third parties who may live with an arrestee.</w:t>
      </w:r>
    </w:p>
    <w:p w:rsidR="00CB74A6" w:rsidRDefault="00CB74A6" w:rsidP="00CB74A6">
      <w:pPr>
        <w:pStyle w:val="NormalWeb"/>
        <w:spacing w:before="0" w:beforeAutospacing="0" w:after="0" w:afterAutospacing="0"/>
        <w:rPr>
          <w:bCs/>
        </w:rPr>
      </w:pPr>
    </w:p>
    <w:p w:rsidR="003878A2" w:rsidRDefault="003878A2" w:rsidP="00CB74A6">
      <w:pPr>
        <w:pStyle w:val="NormalWeb"/>
        <w:spacing w:before="0" w:beforeAutospacing="0" w:after="0" w:afterAutospacing="0"/>
        <w:rPr>
          <w:bCs/>
        </w:rPr>
      </w:pPr>
    </w:p>
    <w:p w:rsidR="003878A2" w:rsidRPr="007A5D29" w:rsidRDefault="003878A2" w:rsidP="00CB74A6">
      <w:pPr>
        <w:pStyle w:val="NormalWeb"/>
        <w:spacing w:before="0" w:beforeAutospacing="0" w:after="0" w:afterAutospacing="0"/>
        <w:rPr>
          <w:bCs/>
        </w:rPr>
      </w:pPr>
    </w:p>
    <w:p w:rsidR="00CB74A6" w:rsidRPr="007A5D29" w:rsidRDefault="00CB74A6" w:rsidP="00CB74A6">
      <w:pPr>
        <w:pStyle w:val="NormalWeb"/>
        <w:spacing w:before="0" w:beforeAutospacing="0" w:after="0" w:afterAutospacing="0"/>
        <w:rPr>
          <w:b/>
          <w:bCs/>
        </w:rPr>
      </w:pPr>
      <w:r w:rsidRPr="007A5D29">
        <w:rPr>
          <w:b/>
          <w:bCs/>
        </w:rPr>
        <w:t>Vale v. Louisiana</w:t>
      </w:r>
    </w:p>
    <w:p w:rsidR="00CB74A6" w:rsidRDefault="00CB74A6" w:rsidP="00CB74A6">
      <w:pPr>
        <w:pStyle w:val="NormalWeb"/>
        <w:spacing w:before="0" w:beforeAutospacing="0" w:after="0" w:afterAutospacing="0"/>
        <w:rPr>
          <w:b/>
        </w:rPr>
      </w:pPr>
      <w:r w:rsidRPr="007A5D29">
        <w:rPr>
          <w:rFonts w:eastAsiaTheme="minorEastAsia"/>
          <w:b/>
          <w:bCs/>
        </w:rPr>
        <w:t>399 U.S. 30</w:t>
      </w:r>
      <w:r w:rsidRPr="007A5D29">
        <w:rPr>
          <w:b/>
        </w:rPr>
        <w:t xml:space="preserve"> (1970)</w:t>
      </w:r>
    </w:p>
    <w:p w:rsidR="00CB74A6" w:rsidRPr="00662624" w:rsidRDefault="00CB74A6" w:rsidP="007F3494">
      <w:pPr>
        <w:pStyle w:val="NormalWeb"/>
        <w:numPr>
          <w:ilvl w:val="0"/>
          <w:numId w:val="17"/>
        </w:numPr>
        <w:spacing w:before="0" w:beforeAutospacing="0" w:after="0" w:afterAutospacing="0"/>
        <w:textAlignment w:val="center"/>
      </w:pPr>
      <w:r w:rsidRPr="00662624">
        <w:rPr>
          <w:bCs/>
        </w:rPr>
        <w:t>FACTS:  The police witnessed a drug sale outside of a home.  The police arrested the dealer outside the house, then went inside and searched the premises.</w:t>
      </w:r>
    </w:p>
    <w:p w:rsidR="00CB74A6" w:rsidRPr="00662624" w:rsidRDefault="00CB74A6" w:rsidP="007F3494">
      <w:pPr>
        <w:pStyle w:val="NormalWeb"/>
        <w:numPr>
          <w:ilvl w:val="0"/>
          <w:numId w:val="17"/>
        </w:numPr>
        <w:spacing w:before="0" w:beforeAutospacing="0" w:after="0" w:afterAutospacing="0"/>
        <w:textAlignment w:val="center"/>
      </w:pPr>
      <w:r w:rsidRPr="00662624">
        <w:rPr>
          <w:rFonts w:eastAsiaTheme="minorEastAsia"/>
          <w:bCs/>
        </w:rPr>
        <w:t>HELD</w:t>
      </w:r>
      <w:r w:rsidRPr="00662624">
        <w:rPr>
          <w:bCs/>
        </w:rPr>
        <w:t xml:space="preserve">:  </w:t>
      </w:r>
      <w:r w:rsidRPr="00662624">
        <w:rPr>
          <w:bCs/>
          <w:u w:val="single"/>
        </w:rPr>
        <w:t xml:space="preserve">A search incident to arrest may be made only if it is substantially contemporaneous with the arrest and is confined to the </w:t>
      </w:r>
      <w:r w:rsidRPr="00662624">
        <w:rPr>
          <w:bCs/>
          <w:iCs/>
          <w:u w:val="single"/>
        </w:rPr>
        <w:t>immediate</w:t>
      </w:r>
      <w:r w:rsidRPr="00662624">
        <w:rPr>
          <w:bCs/>
          <w:u w:val="single"/>
        </w:rPr>
        <w:t xml:space="preserve"> vicinity of the arrest.  </w:t>
      </w:r>
      <w:r>
        <w:rPr>
          <w:iCs/>
          <w:u w:val="single"/>
        </w:rPr>
        <w:t>An arrest outside the house</w:t>
      </w:r>
      <w:r w:rsidRPr="00662624">
        <w:rPr>
          <w:iCs/>
          <w:u w:val="single"/>
        </w:rPr>
        <w:t xml:space="preserve"> cannot provide its own exigent circumstance so as to justify a warrantless search of the arrestee's home.</w:t>
      </w:r>
    </w:p>
    <w:p w:rsidR="00CB74A6" w:rsidRPr="00662624" w:rsidRDefault="00CB74A6" w:rsidP="007F3494">
      <w:pPr>
        <w:pStyle w:val="NormalWeb"/>
        <w:numPr>
          <w:ilvl w:val="0"/>
          <w:numId w:val="17"/>
        </w:numPr>
        <w:spacing w:before="0" w:beforeAutospacing="0" w:after="0" w:afterAutospacing="0"/>
        <w:rPr>
          <w:b/>
          <w:bCs/>
        </w:rPr>
      </w:pPr>
      <w:r>
        <w:rPr>
          <w:bCs/>
        </w:rPr>
        <w:t>REASONING:</w:t>
      </w:r>
    </w:p>
    <w:p w:rsidR="00CB74A6" w:rsidRDefault="003878A2" w:rsidP="003878A2">
      <w:pPr>
        <w:pStyle w:val="NormalWeb"/>
        <w:numPr>
          <w:ilvl w:val="1"/>
          <w:numId w:val="17"/>
        </w:numPr>
        <w:spacing w:before="0" w:beforeAutospacing="0" w:after="0" w:afterAutospacing="0"/>
      </w:pPr>
      <w:r>
        <w:t>The Court requires a high burden of proof for</w:t>
      </w:r>
      <w:r w:rsidR="00CB74A6" w:rsidRPr="00662624">
        <w:t xml:space="preserve"> exigent circumstances</w:t>
      </w:r>
      <w:r>
        <w:t xml:space="preserve">, </w:t>
      </w:r>
      <w:r w:rsidR="00162859">
        <w:t>an</w:t>
      </w:r>
      <w:r>
        <w:t xml:space="preserve"> exception to the warrant requirement</w:t>
      </w:r>
      <w:r w:rsidR="00CB74A6" w:rsidRPr="00662624">
        <w:t>: destruction of evidence must be imminent, not just hypothetical.</w:t>
      </w:r>
    </w:p>
    <w:p w:rsidR="00CB74A6" w:rsidRPr="00662624" w:rsidRDefault="00CB74A6" w:rsidP="003878A2">
      <w:pPr>
        <w:pStyle w:val="NormalWeb"/>
        <w:numPr>
          <w:ilvl w:val="1"/>
          <w:numId w:val="17"/>
        </w:numPr>
        <w:spacing w:before="0" w:beforeAutospacing="0" w:after="0" w:afterAutospacing="0"/>
      </w:pPr>
      <w:r>
        <w:lastRenderedPageBreak/>
        <w:t>The p</w:t>
      </w:r>
      <w:r w:rsidRPr="00662624">
        <w:t xml:space="preserve">olice could </w:t>
      </w:r>
      <w:r>
        <w:t xml:space="preserve">easily </w:t>
      </w:r>
      <w:r w:rsidRPr="00662624">
        <w:t>have "frozen" the situation w</w:t>
      </w:r>
      <w:r>
        <w:t xml:space="preserve">hile they went to get a warrant by only allowing residents to go in the house with a chaperone.  </w:t>
      </w:r>
      <w:r w:rsidR="00535A7E">
        <w:t>The police are permitted to check if there is anyone in the hom</w:t>
      </w:r>
      <w:r w:rsidR="003878A2">
        <w:t xml:space="preserve">e quickly, </w:t>
      </w:r>
      <w:r w:rsidR="00162859">
        <w:t>and then</w:t>
      </w:r>
      <w:r w:rsidR="003878A2">
        <w:t xml:space="preserve"> post a guard </w:t>
      </w:r>
      <w:r w:rsidR="00535A7E">
        <w:t>while a search warrant is obtained.</w:t>
      </w:r>
    </w:p>
    <w:p w:rsidR="00CB74A6" w:rsidRDefault="00CB74A6" w:rsidP="00CB74A6">
      <w:pPr>
        <w:pStyle w:val="NormalWeb"/>
        <w:spacing w:before="0" w:beforeAutospacing="0" w:after="0" w:afterAutospacing="0"/>
        <w:rPr>
          <w:b/>
        </w:rPr>
      </w:pPr>
    </w:p>
    <w:p w:rsidR="00CB74A6" w:rsidRPr="00515A01" w:rsidRDefault="00CB74A6" w:rsidP="00CB74A6">
      <w:pPr>
        <w:pStyle w:val="NormalWeb"/>
        <w:spacing w:before="0" w:beforeAutospacing="0" w:after="0" w:afterAutospacing="0"/>
        <w:rPr>
          <w:b/>
        </w:rPr>
      </w:pPr>
      <w:proofErr w:type="spellStart"/>
      <w:r w:rsidRPr="00515A01">
        <w:rPr>
          <w:b/>
        </w:rPr>
        <w:t>Schneckloth</w:t>
      </w:r>
      <w:proofErr w:type="spellEnd"/>
      <w:r w:rsidRPr="00515A01">
        <w:rPr>
          <w:b/>
        </w:rPr>
        <w:t xml:space="preserve"> v. </w:t>
      </w:r>
      <w:proofErr w:type="spellStart"/>
      <w:r w:rsidRPr="00515A01">
        <w:rPr>
          <w:b/>
        </w:rPr>
        <w:t>Bustamonte</w:t>
      </w:r>
      <w:proofErr w:type="spellEnd"/>
    </w:p>
    <w:p w:rsidR="00CB74A6" w:rsidRDefault="00CB74A6" w:rsidP="00CB74A6">
      <w:pPr>
        <w:pStyle w:val="NormalWeb"/>
        <w:spacing w:before="0" w:beforeAutospacing="0" w:after="0" w:afterAutospacing="0"/>
        <w:rPr>
          <w:b/>
        </w:rPr>
      </w:pPr>
      <w:r w:rsidRPr="00515A01">
        <w:rPr>
          <w:b/>
        </w:rPr>
        <w:t>412 U.S. 218 (1973)</w:t>
      </w:r>
    </w:p>
    <w:p w:rsidR="00CB74A6" w:rsidRPr="007A5D29" w:rsidRDefault="00CB74A6" w:rsidP="007F3494">
      <w:pPr>
        <w:pStyle w:val="NormalWeb"/>
        <w:numPr>
          <w:ilvl w:val="0"/>
          <w:numId w:val="17"/>
        </w:numPr>
        <w:spacing w:before="0" w:beforeAutospacing="0" w:after="0" w:afterAutospacing="0"/>
        <w:rPr>
          <w:b/>
          <w:bCs/>
        </w:rPr>
      </w:pPr>
      <w:r>
        <w:rPr>
          <w:bCs/>
        </w:rPr>
        <w:t xml:space="preserve">FACTS:  Defendant was </w:t>
      </w:r>
      <w:r w:rsidR="00F64600">
        <w:rPr>
          <w:bCs/>
        </w:rPr>
        <w:t>pulled over</w:t>
      </w:r>
      <w:r>
        <w:rPr>
          <w:bCs/>
        </w:rPr>
        <w:t xml:space="preserve"> on a routine traffic stop</w:t>
      </w:r>
      <w:r w:rsidR="00F64600">
        <w:rPr>
          <w:bCs/>
        </w:rPr>
        <w:t xml:space="preserve">, </w:t>
      </w:r>
      <w:proofErr w:type="gramStart"/>
      <w:r w:rsidR="00F64600">
        <w:rPr>
          <w:bCs/>
        </w:rPr>
        <w:t>then</w:t>
      </w:r>
      <w:proofErr w:type="gramEnd"/>
      <w:r w:rsidR="00F64600">
        <w:rPr>
          <w:bCs/>
        </w:rPr>
        <w:t xml:space="preserve"> </w:t>
      </w:r>
      <w:r>
        <w:rPr>
          <w:bCs/>
        </w:rPr>
        <w:t>gave the police officer permission to search his car.  The defendant opened the trunk for the officer, where three stolen checks were found.  Defendant was convicted of check fraud.</w:t>
      </w:r>
    </w:p>
    <w:p w:rsidR="00CB74A6" w:rsidRPr="001371B6" w:rsidRDefault="00CB74A6" w:rsidP="007F3494">
      <w:pPr>
        <w:pStyle w:val="NormalWeb"/>
        <w:numPr>
          <w:ilvl w:val="0"/>
          <w:numId w:val="17"/>
        </w:numPr>
        <w:spacing w:before="0" w:beforeAutospacing="0" w:after="0" w:afterAutospacing="0"/>
        <w:rPr>
          <w:b/>
          <w:bCs/>
          <w:i/>
          <w:iCs/>
        </w:rPr>
      </w:pPr>
      <w:r>
        <w:rPr>
          <w:bCs/>
        </w:rPr>
        <w:t xml:space="preserve">HELD:  </w:t>
      </w:r>
      <w:r>
        <w:rPr>
          <w:bCs/>
          <w:iCs/>
          <w:u w:val="single"/>
        </w:rPr>
        <w:t>For a consent search to be lawful, the government must</w:t>
      </w:r>
      <w:r w:rsidRPr="00662624">
        <w:rPr>
          <w:bCs/>
          <w:iCs/>
          <w:u w:val="single"/>
        </w:rPr>
        <w:t xml:space="preserve"> prove</w:t>
      </w:r>
      <w:r>
        <w:rPr>
          <w:bCs/>
          <w:iCs/>
          <w:u w:val="single"/>
        </w:rPr>
        <w:t xml:space="preserve"> that the consent was given voluntarily (without police coercion)</w:t>
      </w:r>
      <w:r w:rsidRPr="00662624">
        <w:rPr>
          <w:bCs/>
          <w:iCs/>
          <w:u w:val="single"/>
        </w:rPr>
        <w:t>, but</w:t>
      </w:r>
      <w:r>
        <w:rPr>
          <w:bCs/>
          <w:iCs/>
          <w:u w:val="single"/>
        </w:rPr>
        <w:t xml:space="preserve"> need</w:t>
      </w:r>
      <w:r w:rsidRPr="00662624">
        <w:rPr>
          <w:bCs/>
          <w:iCs/>
          <w:u w:val="single"/>
        </w:rPr>
        <w:t xml:space="preserve"> not</w:t>
      </w:r>
      <w:r>
        <w:rPr>
          <w:bCs/>
          <w:iCs/>
          <w:u w:val="single"/>
        </w:rPr>
        <w:t xml:space="preserve"> prove</w:t>
      </w:r>
      <w:r w:rsidRPr="00662624">
        <w:rPr>
          <w:bCs/>
          <w:iCs/>
          <w:u w:val="single"/>
        </w:rPr>
        <w:t xml:space="preserve"> that the defendant had knowledge of his right to refuse</w:t>
      </w:r>
      <w:r>
        <w:rPr>
          <w:bCs/>
          <w:iCs/>
          <w:u w:val="single"/>
        </w:rPr>
        <w:t xml:space="preserve"> the police</w:t>
      </w:r>
      <w:r w:rsidRPr="00662624">
        <w:rPr>
          <w:bCs/>
          <w:iCs/>
          <w:u w:val="single"/>
        </w:rPr>
        <w:t>.</w:t>
      </w:r>
    </w:p>
    <w:p w:rsidR="00CB74A6" w:rsidRPr="001371B6" w:rsidRDefault="00CB74A6" w:rsidP="007F3494">
      <w:pPr>
        <w:pStyle w:val="NormalWeb"/>
        <w:numPr>
          <w:ilvl w:val="0"/>
          <w:numId w:val="17"/>
        </w:numPr>
        <w:spacing w:before="0" w:beforeAutospacing="0" w:after="0" w:afterAutospacing="0"/>
        <w:rPr>
          <w:b/>
          <w:bCs/>
        </w:rPr>
      </w:pPr>
      <w:r>
        <w:rPr>
          <w:bCs/>
        </w:rPr>
        <w:t>REASONING:</w:t>
      </w:r>
    </w:p>
    <w:p w:rsidR="00CB74A6" w:rsidRPr="001371B6" w:rsidRDefault="00CB74A6" w:rsidP="007F3494">
      <w:pPr>
        <w:pStyle w:val="NormalWeb"/>
        <w:numPr>
          <w:ilvl w:val="1"/>
          <w:numId w:val="17"/>
        </w:numPr>
        <w:spacing w:before="0" w:beforeAutospacing="0" w:after="0" w:afterAutospacing="0"/>
        <w:rPr>
          <w:b/>
          <w:bCs/>
        </w:rPr>
      </w:pPr>
      <w:r w:rsidRPr="00832A4F">
        <w:t>Voluntariness</w:t>
      </w:r>
      <w:r>
        <w:rPr>
          <w:bCs/>
        </w:rPr>
        <w:t xml:space="preserve"> </w:t>
      </w:r>
      <w:r w:rsidRPr="00832A4F">
        <w:t>only</w:t>
      </w:r>
      <w:r>
        <w:rPr>
          <w:bCs/>
        </w:rPr>
        <w:t xml:space="preserve"> requires that the suspect’s will not be overborne.</w:t>
      </w:r>
    </w:p>
    <w:p w:rsidR="00CB74A6" w:rsidRDefault="00CB74A6" w:rsidP="007F3494">
      <w:pPr>
        <w:pStyle w:val="NormalWeb"/>
        <w:numPr>
          <w:ilvl w:val="1"/>
          <w:numId w:val="17"/>
        </w:numPr>
        <w:spacing w:before="0" w:beforeAutospacing="0" w:after="0" w:afterAutospacing="0"/>
        <w:rPr>
          <w:b/>
          <w:bCs/>
        </w:rPr>
      </w:pPr>
      <w:r>
        <w:rPr>
          <w:bCs/>
        </w:rPr>
        <w:t>It would be impractical to require the police to administer a detailed warning and explanation of the suspect’s right to refuse a search.</w:t>
      </w:r>
    </w:p>
    <w:p w:rsidR="00CB74A6" w:rsidRPr="001371B6" w:rsidRDefault="00CB74A6" w:rsidP="00CB74A6">
      <w:pPr>
        <w:pStyle w:val="NormalWeb"/>
        <w:spacing w:before="0" w:beforeAutospacing="0" w:after="0" w:afterAutospacing="0"/>
        <w:ind w:left="720"/>
        <w:rPr>
          <w:b/>
          <w:bCs/>
        </w:rPr>
      </w:pPr>
    </w:p>
    <w:p w:rsidR="00CB74A6" w:rsidRPr="00515A01" w:rsidRDefault="00CB74A6" w:rsidP="00CB74A6">
      <w:pPr>
        <w:pStyle w:val="NormalWeb"/>
        <w:spacing w:before="0" w:beforeAutospacing="0" w:after="0" w:afterAutospacing="0"/>
        <w:rPr>
          <w:b/>
          <w:bCs/>
        </w:rPr>
      </w:pPr>
      <w:r w:rsidRPr="00515A01">
        <w:rPr>
          <w:b/>
          <w:bCs/>
        </w:rPr>
        <w:t>Payton v. NY</w:t>
      </w:r>
    </w:p>
    <w:p w:rsidR="00CB74A6" w:rsidRDefault="00CB74A6" w:rsidP="00CB74A6">
      <w:pPr>
        <w:pStyle w:val="NormalWeb"/>
        <w:spacing w:before="0" w:beforeAutospacing="0" w:after="0" w:afterAutospacing="0"/>
        <w:rPr>
          <w:b/>
          <w:bCs/>
        </w:rPr>
      </w:pPr>
      <w:r w:rsidRPr="00515A01">
        <w:rPr>
          <w:b/>
          <w:bCs/>
        </w:rPr>
        <w:t>445 U.S. 573 (1980)</w:t>
      </w:r>
    </w:p>
    <w:p w:rsidR="00CB74A6" w:rsidRPr="007A5D29" w:rsidRDefault="00CB74A6" w:rsidP="007F3494">
      <w:pPr>
        <w:pStyle w:val="NormalWeb"/>
        <w:numPr>
          <w:ilvl w:val="0"/>
          <w:numId w:val="17"/>
        </w:numPr>
        <w:spacing w:before="0" w:beforeAutospacing="0" w:after="0" w:afterAutospacing="0"/>
        <w:rPr>
          <w:b/>
          <w:bCs/>
        </w:rPr>
      </w:pPr>
      <w:r>
        <w:rPr>
          <w:bCs/>
        </w:rPr>
        <w:t xml:space="preserve">FACTS:  </w:t>
      </w:r>
      <w:r w:rsidR="00F64600">
        <w:rPr>
          <w:bCs/>
        </w:rPr>
        <w:t>Multiple c</w:t>
      </w:r>
      <w:r>
        <w:rPr>
          <w:bCs/>
        </w:rPr>
        <w:t xml:space="preserve">ombined cases:  all fact patterns have in common that the defendant was arrested in his home, without a warrant, and the police entered </w:t>
      </w:r>
      <w:r w:rsidR="00F64600">
        <w:rPr>
          <w:bCs/>
        </w:rPr>
        <w:t xml:space="preserve">the home </w:t>
      </w:r>
      <w:r>
        <w:rPr>
          <w:bCs/>
        </w:rPr>
        <w:t>without the consent of any occupant.</w:t>
      </w:r>
    </w:p>
    <w:p w:rsidR="00CB74A6" w:rsidRPr="00CA18C2" w:rsidRDefault="00CB74A6" w:rsidP="007F3494">
      <w:pPr>
        <w:pStyle w:val="NormalWeb"/>
        <w:numPr>
          <w:ilvl w:val="0"/>
          <w:numId w:val="17"/>
        </w:numPr>
        <w:spacing w:before="0" w:beforeAutospacing="0" w:after="0" w:afterAutospacing="0"/>
        <w:rPr>
          <w:bCs/>
          <w:iCs/>
          <w:u w:val="single"/>
        </w:rPr>
      </w:pPr>
      <w:r>
        <w:rPr>
          <w:bCs/>
        </w:rPr>
        <w:t xml:space="preserve">HELD:  </w:t>
      </w:r>
      <w:r w:rsidRPr="00CA18C2">
        <w:rPr>
          <w:bCs/>
          <w:iCs/>
          <w:u w:val="single"/>
        </w:rPr>
        <w:t xml:space="preserve">An arrest warrant is </w:t>
      </w:r>
      <w:r w:rsidR="00F64600">
        <w:rPr>
          <w:bCs/>
          <w:iCs/>
          <w:u w:val="single"/>
        </w:rPr>
        <w:t xml:space="preserve">usually </w:t>
      </w:r>
      <w:r w:rsidRPr="00CA18C2">
        <w:rPr>
          <w:bCs/>
          <w:iCs/>
          <w:u w:val="single"/>
        </w:rPr>
        <w:t xml:space="preserve">required for an in-premises arrest.  </w:t>
      </w:r>
      <w:r w:rsidRPr="00CA18C2">
        <w:rPr>
          <w:bCs/>
          <w:u w:val="single"/>
        </w:rPr>
        <w:t>The police also need to have reasonable suspicion that the suspect is at home</w:t>
      </w:r>
      <w:r>
        <w:rPr>
          <w:bCs/>
          <w:u w:val="single"/>
        </w:rPr>
        <w:t xml:space="preserve"> before entering the premises to search for the arrestee</w:t>
      </w:r>
      <w:r w:rsidRPr="00CA18C2">
        <w:rPr>
          <w:bCs/>
          <w:u w:val="single"/>
        </w:rPr>
        <w:t>.</w:t>
      </w:r>
    </w:p>
    <w:p w:rsidR="00CB74A6" w:rsidRPr="007A5D29" w:rsidRDefault="00CB74A6" w:rsidP="007F3494">
      <w:pPr>
        <w:pStyle w:val="NormalWeb"/>
        <w:numPr>
          <w:ilvl w:val="0"/>
          <w:numId w:val="17"/>
        </w:numPr>
        <w:spacing w:before="0" w:beforeAutospacing="0" w:after="0" w:afterAutospacing="0"/>
        <w:rPr>
          <w:b/>
          <w:bCs/>
        </w:rPr>
      </w:pPr>
      <w:r>
        <w:rPr>
          <w:bCs/>
        </w:rPr>
        <w:t>REASONING:</w:t>
      </w:r>
    </w:p>
    <w:p w:rsidR="00CB74A6" w:rsidRPr="00F64600" w:rsidRDefault="00CB74A6" w:rsidP="00F64600">
      <w:pPr>
        <w:pStyle w:val="NormalWeb"/>
        <w:numPr>
          <w:ilvl w:val="1"/>
          <w:numId w:val="17"/>
        </w:numPr>
        <w:spacing w:before="0" w:beforeAutospacing="0" w:after="0" w:afterAutospacing="0"/>
        <w:rPr>
          <w:bCs/>
        </w:rPr>
      </w:pPr>
      <w:r w:rsidRPr="00F64600">
        <w:rPr>
          <w:bCs/>
        </w:rPr>
        <w:t>Though warrantless arrests in public places are valid, searches and seizures inside a home without a warrant are presumptively unreasonable, including arrests</w:t>
      </w:r>
      <w:r w:rsidR="00F64600" w:rsidRPr="00F64600">
        <w:rPr>
          <w:bCs/>
        </w:rPr>
        <w:t>.  This is</w:t>
      </w:r>
      <w:r w:rsidRPr="00F64600">
        <w:rPr>
          <w:bCs/>
        </w:rPr>
        <w:t xml:space="preserve"> because the Fourth Amendment</w:t>
      </w:r>
      <w:r w:rsidR="00F64600">
        <w:rPr>
          <w:bCs/>
        </w:rPr>
        <w:t xml:space="preserve"> more greatly protects the home—t</w:t>
      </w:r>
      <w:r w:rsidRPr="00F64600">
        <w:rPr>
          <w:bCs/>
        </w:rPr>
        <w:t>he home is where an individual has the greatest zone of privacy/reasonable expectation of privacy.</w:t>
      </w:r>
    </w:p>
    <w:p w:rsidR="00CB74A6" w:rsidRPr="00CA18C2" w:rsidRDefault="00CB74A6" w:rsidP="007F3494">
      <w:pPr>
        <w:pStyle w:val="ListParagraph"/>
        <w:numPr>
          <w:ilvl w:val="1"/>
          <w:numId w:val="17"/>
        </w:numPr>
        <w:textAlignment w:val="center"/>
        <w:rPr>
          <w:rFonts w:eastAsia="Times New Roman"/>
          <w:bCs/>
          <w:szCs w:val="24"/>
        </w:rPr>
      </w:pPr>
      <w:r>
        <w:rPr>
          <w:rFonts w:eastAsia="Times New Roman"/>
          <w:bCs/>
          <w:szCs w:val="24"/>
        </w:rPr>
        <w:t>This situation is different from</w:t>
      </w:r>
      <w:r w:rsidRPr="00CA18C2">
        <w:rPr>
          <w:rFonts w:eastAsia="Times New Roman"/>
          <w:bCs/>
          <w:szCs w:val="24"/>
        </w:rPr>
        <w:t xml:space="preserve"> warrantless public arrests</w:t>
      </w:r>
      <w:r>
        <w:rPr>
          <w:rFonts w:eastAsia="Times New Roman"/>
          <w:bCs/>
          <w:szCs w:val="24"/>
        </w:rPr>
        <w:t xml:space="preserve"> (which are permitted) partially becau</w:t>
      </w:r>
      <w:r w:rsidRPr="00CA18C2">
        <w:rPr>
          <w:rFonts w:eastAsia="Times New Roman"/>
          <w:bCs/>
          <w:szCs w:val="24"/>
        </w:rPr>
        <w:t xml:space="preserve">se there </w:t>
      </w:r>
      <w:r>
        <w:rPr>
          <w:rFonts w:eastAsia="Times New Roman"/>
          <w:bCs/>
          <w:szCs w:val="24"/>
        </w:rPr>
        <w:t>is no clear common law rule that applies here.</w:t>
      </w:r>
    </w:p>
    <w:p w:rsidR="00CB74A6" w:rsidRPr="00515A01" w:rsidRDefault="00CB74A6" w:rsidP="00CB74A6">
      <w:pPr>
        <w:pStyle w:val="NormalWeb"/>
        <w:spacing w:before="0" w:beforeAutospacing="0" w:after="0" w:afterAutospacing="0"/>
        <w:ind w:left="1637"/>
      </w:pPr>
      <w:r w:rsidRPr="00515A01">
        <w:t> </w:t>
      </w:r>
    </w:p>
    <w:p w:rsidR="00CB74A6" w:rsidRPr="00515A01" w:rsidRDefault="00CB74A6" w:rsidP="00CB74A6">
      <w:pPr>
        <w:pStyle w:val="NormalWeb"/>
        <w:spacing w:before="0" w:beforeAutospacing="0" w:after="0" w:afterAutospacing="0"/>
        <w:rPr>
          <w:b/>
          <w:bCs/>
        </w:rPr>
      </w:pPr>
      <w:proofErr w:type="spellStart"/>
      <w:r w:rsidRPr="00515A01">
        <w:rPr>
          <w:b/>
          <w:bCs/>
        </w:rPr>
        <w:t>Steagald</w:t>
      </w:r>
      <w:proofErr w:type="spellEnd"/>
      <w:r w:rsidRPr="00515A01">
        <w:rPr>
          <w:b/>
          <w:bCs/>
        </w:rPr>
        <w:t xml:space="preserve"> v. United States</w:t>
      </w:r>
    </w:p>
    <w:p w:rsidR="00CB74A6" w:rsidRDefault="00CB74A6" w:rsidP="00CB74A6">
      <w:pPr>
        <w:pStyle w:val="NormalWeb"/>
        <w:spacing w:before="0" w:beforeAutospacing="0" w:after="0" w:afterAutospacing="0"/>
        <w:rPr>
          <w:b/>
          <w:bCs/>
        </w:rPr>
      </w:pPr>
      <w:r w:rsidRPr="00515A01">
        <w:rPr>
          <w:b/>
          <w:bCs/>
        </w:rPr>
        <w:t>451 U.S. 204 (1981)</w:t>
      </w:r>
    </w:p>
    <w:p w:rsidR="00CB74A6" w:rsidRPr="007A5D29" w:rsidRDefault="00CB74A6" w:rsidP="007F3494">
      <w:pPr>
        <w:pStyle w:val="NormalWeb"/>
        <w:numPr>
          <w:ilvl w:val="0"/>
          <w:numId w:val="17"/>
        </w:numPr>
        <w:spacing w:before="0" w:beforeAutospacing="0" w:after="0" w:afterAutospacing="0"/>
        <w:rPr>
          <w:b/>
          <w:bCs/>
        </w:rPr>
      </w:pPr>
      <w:r>
        <w:rPr>
          <w:bCs/>
        </w:rPr>
        <w:t>FACTS:  The police had an arrest warrant for a third party.  The police enter</w:t>
      </w:r>
      <w:r w:rsidR="00CA3DC7">
        <w:rPr>
          <w:bCs/>
        </w:rPr>
        <w:t>ed</w:t>
      </w:r>
      <w:r>
        <w:rPr>
          <w:bCs/>
        </w:rPr>
        <w:t xml:space="preserve"> the defendant’s home in order to look for the third party.  The intended arrestee was not there, but the police spot drugs in plain view.  Defendant is convicted.</w:t>
      </w:r>
    </w:p>
    <w:p w:rsidR="00CB74A6" w:rsidRPr="00A0708F" w:rsidRDefault="00CB74A6" w:rsidP="007F3494">
      <w:pPr>
        <w:pStyle w:val="NormalWeb"/>
        <w:numPr>
          <w:ilvl w:val="0"/>
          <w:numId w:val="17"/>
        </w:numPr>
        <w:rPr>
          <w:bCs/>
        </w:rPr>
      </w:pPr>
      <w:r>
        <w:rPr>
          <w:bCs/>
        </w:rPr>
        <w:t xml:space="preserve">HELD:  </w:t>
      </w:r>
      <w:r>
        <w:rPr>
          <w:bCs/>
          <w:u w:val="single"/>
        </w:rPr>
        <w:t>To enter</w:t>
      </w:r>
      <w:r w:rsidRPr="00A0708F">
        <w:rPr>
          <w:rFonts w:eastAsiaTheme="minorEastAsia"/>
          <w:bCs/>
          <w:u w:val="single"/>
        </w:rPr>
        <w:t xml:space="preserve"> </w:t>
      </w:r>
      <w:r>
        <w:rPr>
          <w:bCs/>
          <w:u w:val="single"/>
        </w:rPr>
        <w:t>an individual’s</w:t>
      </w:r>
      <w:r w:rsidRPr="00A0708F">
        <w:rPr>
          <w:rFonts w:eastAsiaTheme="minorEastAsia"/>
          <w:bCs/>
          <w:u w:val="single"/>
        </w:rPr>
        <w:t xml:space="preserve"> home to arrest a guest, </w:t>
      </w:r>
      <w:r>
        <w:rPr>
          <w:bCs/>
          <w:u w:val="single"/>
        </w:rPr>
        <w:t xml:space="preserve">the police </w:t>
      </w:r>
      <w:r w:rsidRPr="00A0708F">
        <w:rPr>
          <w:rFonts w:eastAsiaTheme="minorEastAsia"/>
          <w:bCs/>
          <w:u w:val="single"/>
        </w:rPr>
        <w:t>need a sear</w:t>
      </w:r>
      <w:r>
        <w:rPr>
          <w:bCs/>
          <w:u w:val="single"/>
        </w:rPr>
        <w:t>ch warrant</w:t>
      </w:r>
      <w:r w:rsidR="00CA3DC7">
        <w:rPr>
          <w:bCs/>
          <w:u w:val="single"/>
        </w:rPr>
        <w:t xml:space="preserve"> for the premises</w:t>
      </w:r>
      <w:r w:rsidRPr="00A0708F">
        <w:rPr>
          <w:rFonts w:eastAsiaTheme="minorEastAsia"/>
          <w:bCs/>
          <w:u w:val="single"/>
        </w:rPr>
        <w:t>, in additio</w:t>
      </w:r>
      <w:r>
        <w:rPr>
          <w:bCs/>
          <w:u w:val="single"/>
        </w:rPr>
        <w:t>n to any arrest warrant they</w:t>
      </w:r>
      <w:r w:rsidR="00CA3DC7">
        <w:rPr>
          <w:rFonts w:eastAsiaTheme="minorEastAsia"/>
          <w:bCs/>
          <w:u w:val="single"/>
        </w:rPr>
        <w:t xml:space="preserve"> may have for the guest</w:t>
      </w:r>
      <w:r w:rsidRPr="00A0708F">
        <w:rPr>
          <w:rFonts w:eastAsiaTheme="minorEastAsia"/>
          <w:bCs/>
          <w:u w:val="single"/>
        </w:rPr>
        <w:t>.</w:t>
      </w:r>
    </w:p>
    <w:p w:rsidR="00CB74A6" w:rsidRPr="00A0708F" w:rsidRDefault="00CB74A6" w:rsidP="007F3494">
      <w:pPr>
        <w:pStyle w:val="NormalWeb"/>
        <w:numPr>
          <w:ilvl w:val="0"/>
          <w:numId w:val="17"/>
        </w:numPr>
        <w:spacing w:before="0" w:beforeAutospacing="0" w:after="0" w:afterAutospacing="0"/>
        <w:rPr>
          <w:b/>
          <w:bCs/>
        </w:rPr>
      </w:pPr>
      <w:r>
        <w:rPr>
          <w:bCs/>
        </w:rPr>
        <w:t>REASONING:</w:t>
      </w:r>
    </w:p>
    <w:p w:rsidR="00CB74A6" w:rsidRPr="00A0708F" w:rsidRDefault="00CB74A6" w:rsidP="007F3494">
      <w:pPr>
        <w:pStyle w:val="NormalWeb"/>
        <w:numPr>
          <w:ilvl w:val="1"/>
          <w:numId w:val="17"/>
        </w:numPr>
        <w:spacing w:before="0" w:beforeAutospacing="0" w:after="0" w:afterAutospacing="0"/>
        <w:rPr>
          <w:b/>
          <w:bCs/>
        </w:rPr>
      </w:pPr>
      <w:r>
        <w:rPr>
          <w:bCs/>
        </w:rPr>
        <w:lastRenderedPageBreak/>
        <w:t>The Court employs a balancing test:  the additional burden imposed on police is minimal.  The interest presumptively innocent people have in being secure in their homes is much more “weighty.”</w:t>
      </w:r>
    </w:p>
    <w:p w:rsidR="00CB74A6" w:rsidRDefault="00CB74A6" w:rsidP="00CB74A6">
      <w:pPr>
        <w:ind w:left="1097"/>
        <w:textAlignment w:val="center"/>
      </w:pPr>
    </w:p>
    <w:p w:rsidR="00CB74A6" w:rsidRPr="00515A01" w:rsidRDefault="00CB74A6" w:rsidP="00CB74A6">
      <w:pPr>
        <w:pStyle w:val="NormalWeb"/>
        <w:spacing w:before="0" w:beforeAutospacing="0" w:after="0" w:afterAutospacing="0"/>
        <w:rPr>
          <w:b/>
          <w:bCs/>
        </w:rPr>
      </w:pPr>
      <w:r w:rsidRPr="00515A01">
        <w:rPr>
          <w:b/>
          <w:bCs/>
        </w:rPr>
        <w:t>Illinois v. Gates</w:t>
      </w:r>
    </w:p>
    <w:p w:rsidR="00CB74A6" w:rsidRPr="00515A01" w:rsidRDefault="00CB74A6" w:rsidP="00CB74A6">
      <w:pPr>
        <w:pStyle w:val="NormalWeb"/>
        <w:spacing w:before="0" w:beforeAutospacing="0" w:after="0" w:afterAutospacing="0"/>
        <w:rPr>
          <w:b/>
          <w:bCs/>
        </w:rPr>
      </w:pPr>
      <w:r w:rsidRPr="00515A01">
        <w:rPr>
          <w:b/>
          <w:bCs/>
        </w:rPr>
        <w:t>462 U.S. 213 (1983)</w:t>
      </w:r>
    </w:p>
    <w:p w:rsidR="00CB74A6" w:rsidRPr="00515A01" w:rsidRDefault="00CB74A6" w:rsidP="007F3494">
      <w:pPr>
        <w:numPr>
          <w:ilvl w:val="0"/>
          <w:numId w:val="10"/>
        </w:numPr>
        <w:ind w:left="392"/>
        <w:textAlignment w:val="center"/>
      </w:pPr>
      <w:r w:rsidRPr="00515A01">
        <w:t xml:space="preserve">FACTS:  An anonymous tip letter </w:t>
      </w:r>
      <w:r>
        <w:t>was</w:t>
      </w:r>
      <w:r w:rsidRPr="00515A01">
        <w:t xml:space="preserve"> sent to police, </w:t>
      </w:r>
      <w:r>
        <w:t>stating</w:t>
      </w:r>
      <w:r w:rsidRPr="00515A01">
        <w:t xml:space="preserve"> </w:t>
      </w:r>
      <w:r>
        <w:t>that a couple would be</w:t>
      </w:r>
      <w:r w:rsidRPr="00515A01">
        <w:t xml:space="preserve"> smuggling drugs from Florida to Chicago.  The l</w:t>
      </w:r>
      <w:r>
        <w:t>etter mapped</w:t>
      </w:r>
      <w:r w:rsidRPr="00515A01">
        <w:t xml:space="preserve"> out the</w:t>
      </w:r>
      <w:r>
        <w:t>ir</w:t>
      </w:r>
      <w:r w:rsidRPr="00515A01">
        <w:t xml:space="preserve"> plan, and much of it was corroborated by police investigation.  A w</w:t>
      </w:r>
      <w:r>
        <w:t>arrant was</w:t>
      </w:r>
      <w:r w:rsidRPr="00515A01">
        <w:t xml:space="preserve"> issued, </w:t>
      </w:r>
      <w:r w:rsidR="00535A7E" w:rsidRPr="00515A01">
        <w:t>and the</w:t>
      </w:r>
      <w:r w:rsidRPr="00515A01">
        <w:t xml:space="preserve"> police </w:t>
      </w:r>
      <w:r>
        <w:t>found</w:t>
      </w:r>
      <w:r w:rsidRPr="00515A01">
        <w:t xml:space="preserve"> drugs in both the </w:t>
      </w:r>
      <w:r w:rsidR="00CA3DC7">
        <w:t xml:space="preserve">couple’s </w:t>
      </w:r>
      <w:r w:rsidRPr="00515A01">
        <w:t>car and the</w:t>
      </w:r>
      <w:r w:rsidR="00CA3DC7">
        <w:t>ir</w:t>
      </w:r>
      <w:r w:rsidRPr="00515A01">
        <w:t xml:space="preserve"> house.</w:t>
      </w:r>
    </w:p>
    <w:p w:rsidR="00CB74A6" w:rsidRPr="00515A01" w:rsidRDefault="00CB74A6" w:rsidP="007F3494">
      <w:pPr>
        <w:numPr>
          <w:ilvl w:val="0"/>
          <w:numId w:val="10"/>
        </w:numPr>
        <w:ind w:left="392"/>
        <w:textAlignment w:val="center"/>
      </w:pPr>
      <w:r w:rsidRPr="00515A01">
        <w:t xml:space="preserve">HELD: </w:t>
      </w:r>
      <w:r w:rsidRPr="004C2BFA">
        <w:rPr>
          <w:u w:val="single"/>
        </w:rPr>
        <w:t xml:space="preserve">For an informant’s tip to meet the probable cause requirement necessary for a </w:t>
      </w:r>
      <w:r>
        <w:rPr>
          <w:u w:val="single"/>
        </w:rPr>
        <w:t xml:space="preserve">search </w:t>
      </w:r>
      <w:r w:rsidRPr="004C2BFA">
        <w:rPr>
          <w:u w:val="single"/>
        </w:rPr>
        <w:t>warrant to issue, the totality of the circumstances must be examined.  The basis</w:t>
      </w:r>
      <w:r w:rsidR="00CA3DC7">
        <w:rPr>
          <w:u w:val="single"/>
        </w:rPr>
        <w:t xml:space="preserve"> of the informant’s</w:t>
      </w:r>
      <w:r w:rsidRPr="004C2BFA">
        <w:rPr>
          <w:u w:val="single"/>
        </w:rPr>
        <w:t xml:space="preserve"> knowledge </w:t>
      </w:r>
      <w:r w:rsidR="00CA3DC7">
        <w:rPr>
          <w:u w:val="single"/>
        </w:rPr>
        <w:t>a</w:t>
      </w:r>
      <w:r w:rsidRPr="004C2BFA">
        <w:rPr>
          <w:u w:val="single"/>
        </w:rPr>
        <w:t>nd the veracity of the informant are both relevant to this inquiry.</w:t>
      </w:r>
    </w:p>
    <w:p w:rsidR="00CB74A6" w:rsidRPr="00515A01" w:rsidRDefault="00CB74A6" w:rsidP="007F3494">
      <w:pPr>
        <w:numPr>
          <w:ilvl w:val="0"/>
          <w:numId w:val="10"/>
        </w:numPr>
        <w:ind w:left="392"/>
        <w:textAlignment w:val="center"/>
      </w:pPr>
      <w:r w:rsidRPr="00515A01">
        <w:t xml:space="preserve">REASONING:  </w:t>
      </w:r>
    </w:p>
    <w:p w:rsidR="00CB74A6" w:rsidRPr="00515A01" w:rsidRDefault="00CB74A6" w:rsidP="00832A4F">
      <w:pPr>
        <w:pStyle w:val="NormalWeb"/>
        <w:numPr>
          <w:ilvl w:val="1"/>
          <w:numId w:val="17"/>
        </w:numPr>
        <w:spacing w:before="0" w:beforeAutospacing="0" w:after="0" w:afterAutospacing="0"/>
      </w:pPr>
      <w:r w:rsidRPr="00515A01">
        <w:t xml:space="preserve">Although </w:t>
      </w:r>
      <w:r w:rsidRPr="00832A4F">
        <w:rPr>
          <w:bCs/>
        </w:rPr>
        <w:t>the</w:t>
      </w:r>
      <w:r w:rsidRPr="00515A01">
        <w:t xml:space="preserve"> informant’s veracity could not be verified in this case (because the informant was anonymous) the corroborated detail of the letter was sufficient for a warrant to issue.</w:t>
      </w:r>
    </w:p>
    <w:p w:rsidR="00CB74A6" w:rsidRPr="007A5D29" w:rsidRDefault="00CB74A6" w:rsidP="00832A4F">
      <w:pPr>
        <w:pStyle w:val="NormalWeb"/>
        <w:numPr>
          <w:ilvl w:val="1"/>
          <w:numId w:val="17"/>
        </w:numPr>
        <w:spacing w:before="0" w:beforeAutospacing="0" w:after="0" w:afterAutospacing="0"/>
      </w:pPr>
      <w:r w:rsidRPr="00515A01">
        <w:t>It is enough that there is a fair probability of accuracy. </w:t>
      </w:r>
    </w:p>
    <w:p w:rsidR="00CB74A6" w:rsidRDefault="00CB74A6" w:rsidP="00CB74A6">
      <w:pPr>
        <w:textAlignment w:val="center"/>
      </w:pPr>
    </w:p>
    <w:p w:rsidR="00CB74A6" w:rsidRPr="00515A01" w:rsidRDefault="00CB74A6" w:rsidP="00CB74A6">
      <w:pPr>
        <w:pStyle w:val="NormalWeb"/>
        <w:spacing w:before="0" w:beforeAutospacing="0" w:after="0" w:afterAutospacing="0"/>
        <w:rPr>
          <w:b/>
          <w:bCs/>
        </w:rPr>
      </w:pPr>
      <w:r w:rsidRPr="00515A01">
        <w:rPr>
          <w:b/>
          <w:bCs/>
        </w:rPr>
        <w:t>Welsh v. Wisconsin</w:t>
      </w:r>
    </w:p>
    <w:p w:rsidR="00CB74A6" w:rsidRDefault="00CB74A6" w:rsidP="00CB74A6">
      <w:pPr>
        <w:pStyle w:val="NormalWeb"/>
        <w:spacing w:before="0" w:beforeAutospacing="0" w:after="0" w:afterAutospacing="0"/>
        <w:rPr>
          <w:b/>
          <w:bCs/>
        </w:rPr>
      </w:pPr>
      <w:r w:rsidRPr="007A5D29">
        <w:rPr>
          <w:b/>
          <w:bCs/>
        </w:rPr>
        <w:t>466 U.S. 740</w:t>
      </w:r>
      <w:r>
        <w:rPr>
          <w:b/>
          <w:bCs/>
        </w:rPr>
        <w:t xml:space="preserve"> (</w:t>
      </w:r>
      <w:r w:rsidRPr="00515A01">
        <w:rPr>
          <w:b/>
          <w:bCs/>
        </w:rPr>
        <w:t>1984</w:t>
      </w:r>
      <w:r>
        <w:rPr>
          <w:b/>
          <w:bCs/>
        </w:rPr>
        <w:t>)</w:t>
      </w:r>
    </w:p>
    <w:p w:rsidR="00CB74A6" w:rsidRPr="007A5D29" w:rsidRDefault="00CB74A6" w:rsidP="007F3494">
      <w:pPr>
        <w:pStyle w:val="NormalWeb"/>
        <w:numPr>
          <w:ilvl w:val="0"/>
          <w:numId w:val="17"/>
        </w:numPr>
        <w:spacing w:before="0" w:beforeAutospacing="0" w:after="0" w:afterAutospacing="0"/>
        <w:rPr>
          <w:b/>
          <w:bCs/>
        </w:rPr>
      </w:pPr>
      <w:r>
        <w:rPr>
          <w:bCs/>
        </w:rPr>
        <w:t xml:space="preserve">FACTS:  The police went into the defendant’s home without a warrant in order to test the defendant’s blood alcohol content.  The state argued that this was an exigent circumstance, as the suspect’s blood alcohol level was diminishing moment by moment.  </w:t>
      </w:r>
    </w:p>
    <w:p w:rsidR="00CB74A6" w:rsidRPr="007A5D29" w:rsidRDefault="00CB74A6" w:rsidP="007F3494">
      <w:pPr>
        <w:pStyle w:val="NormalWeb"/>
        <w:numPr>
          <w:ilvl w:val="0"/>
          <w:numId w:val="17"/>
        </w:numPr>
        <w:spacing w:before="0" w:beforeAutospacing="0" w:after="0" w:afterAutospacing="0"/>
        <w:rPr>
          <w:b/>
          <w:bCs/>
        </w:rPr>
      </w:pPr>
      <w:r>
        <w:rPr>
          <w:bCs/>
        </w:rPr>
        <w:t xml:space="preserve">HELD:  </w:t>
      </w:r>
      <w:r>
        <w:rPr>
          <w:bCs/>
          <w:u w:val="single"/>
        </w:rPr>
        <w:t>The police may not enter the home of a suspect of driving under the influence without a warrant in order to get a blood sample.</w:t>
      </w:r>
    </w:p>
    <w:p w:rsidR="00CB74A6" w:rsidRPr="004C2BFA" w:rsidRDefault="00CB74A6" w:rsidP="007F3494">
      <w:pPr>
        <w:pStyle w:val="NormalWeb"/>
        <w:numPr>
          <w:ilvl w:val="0"/>
          <w:numId w:val="17"/>
        </w:numPr>
        <w:spacing w:before="0" w:beforeAutospacing="0" w:after="0" w:afterAutospacing="0"/>
        <w:rPr>
          <w:b/>
          <w:bCs/>
        </w:rPr>
      </w:pPr>
      <w:r>
        <w:rPr>
          <w:bCs/>
        </w:rPr>
        <w:t>REASONING:</w:t>
      </w:r>
    </w:p>
    <w:p w:rsidR="00CB74A6" w:rsidRPr="004C2BFA" w:rsidRDefault="00CB74A6" w:rsidP="007F3494">
      <w:pPr>
        <w:pStyle w:val="NormalWeb"/>
        <w:numPr>
          <w:ilvl w:val="1"/>
          <w:numId w:val="17"/>
        </w:numPr>
        <w:spacing w:before="0" w:beforeAutospacing="0" w:after="0" w:afterAutospacing="0"/>
        <w:rPr>
          <w:rFonts w:eastAsiaTheme="minorEastAsia"/>
          <w:b/>
          <w:bCs/>
        </w:rPr>
      </w:pPr>
      <w:r>
        <w:t>The entrance into the home</w:t>
      </w:r>
      <w:r w:rsidRPr="004C2BFA">
        <w:t xml:space="preserve"> is a more intrusive privacy violation than a custodial arrest.  </w:t>
      </w:r>
      <w:r>
        <w:t>(Houses are given more protection than one’s physical person).</w:t>
      </w:r>
    </w:p>
    <w:p w:rsidR="00CB74A6" w:rsidRDefault="00CB74A6" w:rsidP="007F3494">
      <w:pPr>
        <w:pStyle w:val="NormalWeb"/>
        <w:numPr>
          <w:ilvl w:val="1"/>
          <w:numId w:val="17"/>
        </w:numPr>
        <w:spacing w:before="0" w:beforeAutospacing="0" w:after="0" w:afterAutospacing="0"/>
        <w:rPr>
          <w:b/>
          <w:bCs/>
        </w:rPr>
      </w:pPr>
      <w:r>
        <w:t>At the time of this decision, a DUI was a non-</w:t>
      </w:r>
      <w:proofErr w:type="spellStart"/>
      <w:r>
        <w:t>jailable</w:t>
      </w:r>
      <w:proofErr w:type="spellEnd"/>
      <w:r>
        <w:t xml:space="preserve"> civil violation.  The Court reasons that the intrusion into the home is not proportional to the offense.</w:t>
      </w:r>
    </w:p>
    <w:p w:rsidR="00CB74A6" w:rsidRPr="004C2BFA" w:rsidRDefault="00CB74A6" w:rsidP="007F3494">
      <w:pPr>
        <w:pStyle w:val="NormalWeb"/>
        <w:numPr>
          <w:ilvl w:val="1"/>
          <w:numId w:val="17"/>
        </w:numPr>
        <w:spacing w:before="0" w:beforeAutospacing="0" w:after="0" w:afterAutospacing="0"/>
        <w:rPr>
          <w:b/>
          <w:bCs/>
        </w:rPr>
      </w:pPr>
      <w:r w:rsidRPr="004C2BFA">
        <w:rPr>
          <w:u w:val="single"/>
        </w:rPr>
        <w:t xml:space="preserve">Hierarchy of </w:t>
      </w:r>
      <w:r>
        <w:rPr>
          <w:u w:val="single"/>
        </w:rPr>
        <w:t xml:space="preserve">Fourth Amendment </w:t>
      </w:r>
      <w:r w:rsidRPr="004C2BFA">
        <w:rPr>
          <w:u w:val="single"/>
        </w:rPr>
        <w:t>Protection</w:t>
      </w:r>
      <w:r>
        <w:rPr>
          <w:u w:val="single"/>
        </w:rPr>
        <w:t xml:space="preserve"> against unreasonable searches</w:t>
      </w:r>
      <w:r w:rsidRPr="004C2BFA">
        <w:rPr>
          <w:u w:val="single"/>
        </w:rPr>
        <w:t>:</w:t>
      </w:r>
    </w:p>
    <w:p w:rsidR="00CB74A6" w:rsidRPr="004C2BFA" w:rsidRDefault="00CB74A6" w:rsidP="007F3494">
      <w:pPr>
        <w:pStyle w:val="NormalWeb"/>
        <w:numPr>
          <w:ilvl w:val="2"/>
          <w:numId w:val="17"/>
        </w:numPr>
        <w:spacing w:before="0" w:beforeAutospacing="0" w:after="0" w:afterAutospacing="0"/>
        <w:rPr>
          <w:rFonts w:eastAsiaTheme="minorEastAsia"/>
          <w:b/>
          <w:bCs/>
        </w:rPr>
      </w:pPr>
      <w:r w:rsidRPr="004C2BFA">
        <w:t>Home</w:t>
      </w:r>
      <w:r>
        <w:t xml:space="preserve"> (most protection)</w:t>
      </w:r>
    </w:p>
    <w:p w:rsidR="00CB74A6" w:rsidRPr="004C2BFA" w:rsidRDefault="00CB74A6" w:rsidP="007F3494">
      <w:pPr>
        <w:pStyle w:val="NormalWeb"/>
        <w:numPr>
          <w:ilvl w:val="2"/>
          <w:numId w:val="17"/>
        </w:numPr>
        <w:spacing w:before="0" w:beforeAutospacing="0" w:after="0" w:afterAutospacing="0"/>
        <w:rPr>
          <w:rFonts w:eastAsiaTheme="minorEastAsia"/>
          <w:b/>
          <w:bCs/>
        </w:rPr>
      </w:pPr>
      <w:r w:rsidRPr="004C2BFA">
        <w:t>Personal effects</w:t>
      </w:r>
    </w:p>
    <w:p w:rsidR="00CB74A6" w:rsidRPr="004C2BFA" w:rsidRDefault="00CB74A6" w:rsidP="007F3494">
      <w:pPr>
        <w:pStyle w:val="NormalWeb"/>
        <w:numPr>
          <w:ilvl w:val="2"/>
          <w:numId w:val="17"/>
        </w:numPr>
        <w:spacing w:before="0" w:beforeAutospacing="0" w:after="0" w:afterAutospacing="0"/>
        <w:rPr>
          <w:rFonts w:eastAsiaTheme="minorEastAsia"/>
          <w:b/>
          <w:bCs/>
        </w:rPr>
      </w:pPr>
      <w:r w:rsidRPr="004C2BFA">
        <w:t>Vehicles</w:t>
      </w:r>
    </w:p>
    <w:p w:rsidR="00CB74A6" w:rsidRPr="00CB74A6" w:rsidRDefault="00CB74A6" w:rsidP="00CB74A6">
      <w:pPr>
        <w:pStyle w:val="NormalWeb"/>
        <w:spacing w:before="0" w:beforeAutospacing="0" w:after="0" w:afterAutospacing="0"/>
        <w:ind w:left="392"/>
        <w:rPr>
          <w:rFonts w:eastAsiaTheme="minorEastAsia"/>
        </w:rPr>
      </w:pPr>
      <w:r w:rsidRPr="00515A01">
        <w:t> </w:t>
      </w:r>
    </w:p>
    <w:p w:rsidR="00CB74A6" w:rsidRPr="00515A01" w:rsidRDefault="00CB74A6" w:rsidP="00CB74A6">
      <w:pPr>
        <w:pStyle w:val="NormalWeb"/>
        <w:spacing w:before="0" w:beforeAutospacing="0" w:after="0" w:afterAutospacing="0"/>
        <w:rPr>
          <w:b/>
          <w:bCs/>
        </w:rPr>
      </w:pPr>
      <w:r w:rsidRPr="00515A01">
        <w:rPr>
          <w:b/>
          <w:bCs/>
        </w:rPr>
        <w:t>Florida v. Riley</w:t>
      </w:r>
    </w:p>
    <w:p w:rsidR="00CB74A6" w:rsidRDefault="00CB74A6" w:rsidP="00CB74A6">
      <w:pPr>
        <w:pStyle w:val="NormalWeb"/>
        <w:spacing w:before="0" w:beforeAutospacing="0" w:after="0" w:afterAutospacing="0"/>
        <w:rPr>
          <w:b/>
          <w:bCs/>
        </w:rPr>
      </w:pPr>
      <w:r w:rsidRPr="00515A01">
        <w:rPr>
          <w:b/>
          <w:bCs/>
        </w:rPr>
        <w:t>488 U.S. 445</w:t>
      </w:r>
      <w:r>
        <w:rPr>
          <w:b/>
          <w:bCs/>
        </w:rPr>
        <w:t xml:space="preserve"> (</w:t>
      </w:r>
      <w:r w:rsidRPr="00515A01">
        <w:rPr>
          <w:b/>
          <w:bCs/>
        </w:rPr>
        <w:t>1989</w:t>
      </w:r>
      <w:r>
        <w:rPr>
          <w:b/>
          <w:bCs/>
        </w:rPr>
        <w:t>)</w:t>
      </w:r>
    </w:p>
    <w:p w:rsidR="00CB74A6" w:rsidRPr="007A5D29" w:rsidRDefault="00CB74A6" w:rsidP="007F3494">
      <w:pPr>
        <w:pStyle w:val="NormalWeb"/>
        <w:numPr>
          <w:ilvl w:val="0"/>
          <w:numId w:val="17"/>
        </w:numPr>
        <w:spacing w:before="0" w:beforeAutospacing="0" w:after="0" w:afterAutospacing="0"/>
        <w:rPr>
          <w:b/>
          <w:bCs/>
        </w:rPr>
      </w:pPr>
      <w:r>
        <w:rPr>
          <w:bCs/>
        </w:rPr>
        <w:t xml:space="preserve">FACTS:  </w:t>
      </w:r>
      <w:r w:rsidRPr="00515A01">
        <w:t>The police hovered in a helicopter 400 feet above land, so that they could see marijuana plants growing in Riley’s backyard.</w:t>
      </w:r>
    </w:p>
    <w:p w:rsidR="00CB74A6" w:rsidRPr="007A5D29" w:rsidRDefault="00CB74A6" w:rsidP="007F3494">
      <w:pPr>
        <w:pStyle w:val="NormalWeb"/>
        <w:numPr>
          <w:ilvl w:val="0"/>
          <w:numId w:val="17"/>
        </w:numPr>
        <w:spacing w:before="0" w:beforeAutospacing="0" w:after="0" w:afterAutospacing="0"/>
        <w:rPr>
          <w:b/>
          <w:bCs/>
        </w:rPr>
      </w:pPr>
      <w:r>
        <w:rPr>
          <w:bCs/>
        </w:rPr>
        <w:lastRenderedPageBreak/>
        <w:t xml:space="preserve">HELD:  </w:t>
      </w:r>
      <w:r w:rsidR="00CA3DC7">
        <w:rPr>
          <w:iCs/>
          <w:u w:val="single"/>
        </w:rPr>
        <w:t>This is NOT a violation of the Four</w:t>
      </w:r>
      <w:r w:rsidRPr="00585E6F">
        <w:rPr>
          <w:iCs/>
          <w:u w:val="single"/>
        </w:rPr>
        <w:t>th amendment because a private citizen could legally fly a helicopter at the same height and see what the police saw</w:t>
      </w:r>
      <w:r w:rsidR="00CA3DC7">
        <w:rPr>
          <w:iCs/>
          <w:u w:val="single"/>
        </w:rPr>
        <w:t>.</w:t>
      </w:r>
    </w:p>
    <w:p w:rsidR="00CB74A6" w:rsidRPr="00585E6F" w:rsidRDefault="00CB74A6" w:rsidP="007F3494">
      <w:pPr>
        <w:pStyle w:val="NormalWeb"/>
        <w:numPr>
          <w:ilvl w:val="0"/>
          <w:numId w:val="17"/>
        </w:numPr>
        <w:spacing w:before="0" w:beforeAutospacing="0" w:after="0" w:afterAutospacing="0"/>
        <w:rPr>
          <w:b/>
          <w:bCs/>
        </w:rPr>
      </w:pPr>
      <w:r>
        <w:rPr>
          <w:bCs/>
        </w:rPr>
        <w:t>REASONING:</w:t>
      </w:r>
    </w:p>
    <w:p w:rsidR="00CB74A6" w:rsidRPr="00515A01" w:rsidRDefault="00CB74A6" w:rsidP="00832A4F">
      <w:pPr>
        <w:pStyle w:val="NormalWeb"/>
        <w:numPr>
          <w:ilvl w:val="1"/>
          <w:numId w:val="17"/>
        </w:numPr>
        <w:spacing w:before="0" w:beforeAutospacing="0" w:after="0" w:afterAutospacing="0"/>
      </w:pPr>
      <w:r w:rsidRPr="00515A01">
        <w:t xml:space="preserve">If private citizens have frequent access to information, the police do not need a </w:t>
      </w:r>
      <w:r w:rsidR="00CA3DC7">
        <w:t>warrant to obtain this</w:t>
      </w:r>
      <w:r w:rsidRPr="00515A01">
        <w:t xml:space="preserve"> same information.</w:t>
      </w:r>
    </w:p>
    <w:p w:rsidR="00CB74A6" w:rsidRPr="00515A01" w:rsidRDefault="00CA3DC7" w:rsidP="00832A4F">
      <w:pPr>
        <w:pStyle w:val="NormalWeb"/>
        <w:numPr>
          <w:ilvl w:val="1"/>
          <w:numId w:val="17"/>
        </w:numPr>
        <w:spacing w:before="0" w:beforeAutospacing="0" w:after="0" w:afterAutospacing="0"/>
      </w:pPr>
      <w:r>
        <w:t>T</w:t>
      </w:r>
      <w:r w:rsidR="00CB74A6" w:rsidRPr="00515A01">
        <w:t>his would be different if there was property injury, spying on intimate details of the home, etc.</w:t>
      </w:r>
    </w:p>
    <w:p w:rsidR="00CB74A6" w:rsidRPr="00515A01" w:rsidRDefault="00CB74A6" w:rsidP="00CB74A6">
      <w:pPr>
        <w:pStyle w:val="NormalWeb"/>
        <w:spacing w:before="0" w:beforeAutospacing="0" w:after="0" w:afterAutospacing="0"/>
        <w:ind w:left="942"/>
      </w:pPr>
      <w:r w:rsidRPr="00515A01">
        <w:t>  </w:t>
      </w:r>
    </w:p>
    <w:p w:rsidR="00CB74A6" w:rsidRPr="00515A01" w:rsidRDefault="00CB74A6" w:rsidP="00CB74A6">
      <w:pPr>
        <w:pStyle w:val="NormalWeb"/>
        <w:spacing w:before="0" w:beforeAutospacing="0" w:after="0" w:afterAutospacing="0"/>
        <w:rPr>
          <w:b/>
          <w:bCs/>
        </w:rPr>
      </w:pPr>
      <w:r w:rsidRPr="00515A01">
        <w:rPr>
          <w:b/>
          <w:bCs/>
        </w:rPr>
        <w:t>Horton v. California</w:t>
      </w:r>
    </w:p>
    <w:p w:rsidR="00CB74A6" w:rsidRPr="00515A01" w:rsidRDefault="00CB74A6" w:rsidP="00CB74A6">
      <w:pPr>
        <w:pStyle w:val="NormalWeb"/>
        <w:spacing w:before="0" w:beforeAutospacing="0" w:after="0" w:afterAutospacing="0"/>
        <w:rPr>
          <w:b/>
          <w:bCs/>
        </w:rPr>
      </w:pPr>
      <w:r>
        <w:rPr>
          <w:b/>
          <w:bCs/>
        </w:rPr>
        <w:t>496 U.</w:t>
      </w:r>
      <w:r w:rsidRPr="00515A01">
        <w:rPr>
          <w:b/>
          <w:bCs/>
        </w:rPr>
        <w:t>S. 128 (1990)</w:t>
      </w:r>
    </w:p>
    <w:p w:rsidR="00CB74A6" w:rsidRDefault="00CB74A6" w:rsidP="00CA3DC7">
      <w:pPr>
        <w:pStyle w:val="NormalWeb"/>
        <w:numPr>
          <w:ilvl w:val="0"/>
          <w:numId w:val="17"/>
        </w:numPr>
        <w:spacing w:before="0" w:beforeAutospacing="0" w:after="0" w:afterAutospacing="0"/>
        <w:rPr>
          <w:bCs/>
        </w:rPr>
      </w:pPr>
      <w:r w:rsidRPr="00515A01">
        <w:t>FACTS</w:t>
      </w:r>
      <w:r w:rsidRPr="00515A01">
        <w:rPr>
          <w:bCs/>
        </w:rPr>
        <w:t xml:space="preserve">:  A police officer applied for a warrant </w:t>
      </w:r>
      <w:r w:rsidR="00832A4F">
        <w:rPr>
          <w:bCs/>
        </w:rPr>
        <w:t xml:space="preserve">to search for </w:t>
      </w:r>
      <w:r w:rsidRPr="00515A01">
        <w:rPr>
          <w:bCs/>
        </w:rPr>
        <w:t>guns</w:t>
      </w:r>
      <w:r w:rsidR="00832A4F">
        <w:rPr>
          <w:bCs/>
        </w:rPr>
        <w:t xml:space="preserve"> used in a robbery and for </w:t>
      </w:r>
      <w:r w:rsidRPr="00515A01">
        <w:rPr>
          <w:bCs/>
        </w:rPr>
        <w:t xml:space="preserve">jewelry stolen in the same robbery.  The officer receives a warrant only for the jewelry stolen.  </w:t>
      </w:r>
      <w:r w:rsidR="00535A7E" w:rsidRPr="00515A01">
        <w:rPr>
          <w:bCs/>
        </w:rPr>
        <w:t>While searching f</w:t>
      </w:r>
      <w:r w:rsidR="00535A7E">
        <w:rPr>
          <w:bCs/>
        </w:rPr>
        <w:t>or the jewelry, which he did not find, he saw</w:t>
      </w:r>
      <w:r w:rsidR="00535A7E" w:rsidRPr="00515A01">
        <w:rPr>
          <w:bCs/>
        </w:rPr>
        <w:t xml:space="preserve"> the guns in plain view as well a</w:t>
      </w:r>
      <w:r w:rsidR="00832A4F">
        <w:rPr>
          <w:bCs/>
        </w:rPr>
        <w:t>s some other incriminating items</w:t>
      </w:r>
      <w:r w:rsidR="00535A7E" w:rsidRPr="00515A01">
        <w:rPr>
          <w:bCs/>
        </w:rPr>
        <w:t xml:space="preserve">.  </w:t>
      </w:r>
      <w:r w:rsidRPr="00515A01">
        <w:rPr>
          <w:bCs/>
        </w:rPr>
        <w:t xml:space="preserve">The officer </w:t>
      </w:r>
      <w:r w:rsidR="00832A4F">
        <w:rPr>
          <w:bCs/>
        </w:rPr>
        <w:t xml:space="preserve">was </w:t>
      </w:r>
      <w:r w:rsidRPr="00515A01">
        <w:rPr>
          <w:bCs/>
        </w:rPr>
        <w:t>specifically looking to see if any of the other evidence he needed was in plain view—spotting the guns was not inadvertent.</w:t>
      </w:r>
    </w:p>
    <w:p w:rsidR="00CB74A6" w:rsidRPr="00585E6F" w:rsidRDefault="00CB74A6" w:rsidP="00CA3DC7">
      <w:pPr>
        <w:pStyle w:val="NormalWeb"/>
        <w:numPr>
          <w:ilvl w:val="0"/>
          <w:numId w:val="17"/>
        </w:numPr>
        <w:spacing w:before="0" w:beforeAutospacing="0" w:after="0" w:afterAutospacing="0"/>
        <w:rPr>
          <w:bCs/>
          <w:u w:val="single"/>
        </w:rPr>
      </w:pPr>
      <w:r w:rsidRPr="00515A01">
        <w:rPr>
          <w:bCs/>
        </w:rPr>
        <w:t xml:space="preserve">HELD: </w:t>
      </w:r>
      <w:r w:rsidR="00832A4F">
        <w:rPr>
          <w:bCs/>
        </w:rPr>
        <w:t xml:space="preserve"> </w:t>
      </w:r>
      <w:r w:rsidR="00832A4F" w:rsidRPr="00832A4F">
        <w:rPr>
          <w:bCs/>
          <w:u w:val="single"/>
        </w:rPr>
        <w:t>The w</w:t>
      </w:r>
      <w:r w:rsidRPr="00585E6F">
        <w:rPr>
          <w:iCs/>
          <w:u w:val="single"/>
        </w:rPr>
        <w:t>arrantless seizure of evidence of crime in plain view is NOT prohibited by the Fourth Amendment even if the discovery of the evidence was not inadvertent</w:t>
      </w:r>
      <w:r w:rsidRPr="00585E6F">
        <w:rPr>
          <w:u w:val="single"/>
        </w:rPr>
        <w:t>.</w:t>
      </w:r>
    </w:p>
    <w:p w:rsidR="00CB74A6" w:rsidRPr="00515A01" w:rsidRDefault="00CB74A6" w:rsidP="00CA3DC7">
      <w:pPr>
        <w:pStyle w:val="NormalWeb"/>
        <w:numPr>
          <w:ilvl w:val="0"/>
          <w:numId w:val="17"/>
        </w:numPr>
        <w:spacing w:before="0" w:beforeAutospacing="0" w:after="0" w:afterAutospacing="0"/>
        <w:rPr>
          <w:bCs/>
        </w:rPr>
      </w:pPr>
      <w:r w:rsidRPr="00515A01">
        <w:rPr>
          <w:bCs/>
        </w:rPr>
        <w:t>REASONING:</w:t>
      </w:r>
    </w:p>
    <w:p w:rsidR="00CB74A6" w:rsidRPr="00832A4F" w:rsidRDefault="00CB74A6" w:rsidP="00832A4F">
      <w:pPr>
        <w:pStyle w:val="NormalWeb"/>
        <w:numPr>
          <w:ilvl w:val="1"/>
          <w:numId w:val="17"/>
        </w:numPr>
        <w:spacing w:before="0" w:beforeAutospacing="0" w:after="0" w:afterAutospacing="0"/>
      </w:pPr>
      <w:r w:rsidRPr="00832A4F">
        <w:t xml:space="preserve">Even though inadvertence is a characteristic of most legitimate </w:t>
      </w:r>
      <w:r w:rsidR="00832A4F">
        <w:t>"plain view" seizures, it is not</w:t>
      </w:r>
      <w:r w:rsidRPr="00832A4F">
        <w:t xml:space="preserve"> a necessary condition. </w:t>
      </w:r>
    </w:p>
    <w:p w:rsidR="00832A4F" w:rsidRDefault="00CB74A6" w:rsidP="00832A4F">
      <w:pPr>
        <w:pStyle w:val="NormalWeb"/>
        <w:numPr>
          <w:ilvl w:val="1"/>
          <w:numId w:val="17"/>
        </w:numPr>
        <w:spacing w:before="0" w:beforeAutospacing="0" w:after="0" w:afterAutospacing="0"/>
      </w:pPr>
      <w:r w:rsidRPr="00832A4F">
        <w:t>Subjective officer intent is too difficult to determine, and we do not want to encourage police to lie</w:t>
      </w:r>
      <w:r w:rsidR="00832A4F">
        <w:t>.</w:t>
      </w:r>
    </w:p>
    <w:p w:rsidR="00CB74A6" w:rsidRPr="00515A01" w:rsidRDefault="00832A4F" w:rsidP="00832A4F">
      <w:pPr>
        <w:pStyle w:val="NormalWeb"/>
        <w:numPr>
          <w:ilvl w:val="1"/>
          <w:numId w:val="17"/>
        </w:numPr>
        <w:spacing w:before="0" w:beforeAutospacing="0" w:after="0" w:afterAutospacing="0"/>
      </w:pPr>
      <w:r>
        <w:t>T</w:t>
      </w:r>
      <w:r w:rsidR="00CB74A6" w:rsidRPr="00832A4F">
        <w:t>he requirement that the contraband be in plain view is limiting enough.</w:t>
      </w:r>
    </w:p>
    <w:p w:rsidR="00CB74A6" w:rsidRPr="00515A01" w:rsidRDefault="00CB74A6" w:rsidP="00832A4F">
      <w:pPr>
        <w:pStyle w:val="NormalWeb"/>
        <w:numPr>
          <w:ilvl w:val="1"/>
          <w:numId w:val="17"/>
        </w:numPr>
        <w:spacing w:before="0" w:beforeAutospacing="0" w:after="0" w:afterAutospacing="0"/>
      </w:pPr>
      <w:r w:rsidRPr="00515A01">
        <w:t>The intrusion of privacy has already been supported by the warrant.  Thus, the plain view doctrine does not alter the level of search, just what may be seized.</w:t>
      </w:r>
    </w:p>
    <w:p w:rsidR="00CB74A6" w:rsidRDefault="00CB74A6" w:rsidP="00CB74A6">
      <w:pPr>
        <w:pStyle w:val="NormalWeb"/>
        <w:spacing w:before="0" w:beforeAutospacing="0" w:after="0" w:afterAutospacing="0"/>
        <w:ind w:left="942"/>
      </w:pPr>
      <w:r w:rsidRPr="00515A01">
        <w:t> </w:t>
      </w:r>
    </w:p>
    <w:p w:rsidR="00CA3DC7" w:rsidRDefault="00CA3DC7" w:rsidP="00CB74A6">
      <w:pPr>
        <w:pStyle w:val="NormalWeb"/>
        <w:spacing w:before="0" w:beforeAutospacing="0" w:after="0" w:afterAutospacing="0"/>
        <w:ind w:left="942"/>
      </w:pPr>
    </w:p>
    <w:p w:rsidR="00CA3DC7" w:rsidRDefault="00CA3DC7" w:rsidP="00CB74A6">
      <w:pPr>
        <w:pStyle w:val="NormalWeb"/>
        <w:spacing w:before="0" w:beforeAutospacing="0" w:after="0" w:afterAutospacing="0"/>
        <w:ind w:left="942"/>
      </w:pPr>
    </w:p>
    <w:p w:rsidR="00CA3DC7" w:rsidRPr="00515A01" w:rsidRDefault="00CA3DC7" w:rsidP="00CB74A6">
      <w:pPr>
        <w:pStyle w:val="NormalWeb"/>
        <w:spacing w:before="0" w:beforeAutospacing="0" w:after="0" w:afterAutospacing="0"/>
        <w:ind w:left="942"/>
      </w:pPr>
    </w:p>
    <w:p w:rsidR="00CB74A6" w:rsidRPr="00515A01" w:rsidRDefault="00CB74A6" w:rsidP="00CB74A6">
      <w:pPr>
        <w:pStyle w:val="NormalWeb"/>
        <w:spacing w:before="0" w:beforeAutospacing="0" w:after="0" w:afterAutospacing="0"/>
        <w:rPr>
          <w:b/>
          <w:bCs/>
        </w:rPr>
      </w:pPr>
      <w:r w:rsidRPr="00515A01">
        <w:rPr>
          <w:b/>
          <w:bCs/>
        </w:rPr>
        <w:t>Richards</w:t>
      </w:r>
      <w:r>
        <w:rPr>
          <w:b/>
          <w:bCs/>
        </w:rPr>
        <w:t xml:space="preserve"> v. Wisconsin</w:t>
      </w:r>
    </w:p>
    <w:p w:rsidR="00CB74A6" w:rsidRDefault="00CB74A6" w:rsidP="00CB74A6">
      <w:pPr>
        <w:pStyle w:val="NormalWeb"/>
        <w:spacing w:before="0" w:beforeAutospacing="0" w:after="0" w:afterAutospacing="0"/>
        <w:rPr>
          <w:b/>
          <w:bCs/>
        </w:rPr>
      </w:pPr>
      <w:r w:rsidRPr="00515A01">
        <w:rPr>
          <w:b/>
          <w:bCs/>
        </w:rPr>
        <w:t xml:space="preserve">520 U.S. 385 </w:t>
      </w:r>
      <w:r>
        <w:rPr>
          <w:b/>
          <w:bCs/>
        </w:rPr>
        <w:t>(</w:t>
      </w:r>
      <w:r w:rsidRPr="00515A01">
        <w:rPr>
          <w:b/>
          <w:bCs/>
        </w:rPr>
        <w:t>1997</w:t>
      </w:r>
      <w:r>
        <w:rPr>
          <w:b/>
          <w:bCs/>
        </w:rPr>
        <w:t>)</w:t>
      </w:r>
    </w:p>
    <w:p w:rsidR="00CB74A6" w:rsidRPr="007A5D29" w:rsidRDefault="00CB74A6" w:rsidP="007F3494">
      <w:pPr>
        <w:pStyle w:val="NormalWeb"/>
        <w:numPr>
          <w:ilvl w:val="0"/>
          <w:numId w:val="17"/>
        </w:numPr>
        <w:spacing w:before="0" w:beforeAutospacing="0" w:after="0" w:afterAutospacing="0"/>
        <w:rPr>
          <w:b/>
          <w:bCs/>
        </w:rPr>
      </w:pPr>
      <w:r>
        <w:rPr>
          <w:bCs/>
        </w:rPr>
        <w:t>FACTS:  The state of Wisconsin argued that the knock and announce rule was never required for felony drug searches, because the exigent circumstances exception would always be available</w:t>
      </w:r>
      <w:r w:rsidR="00693292">
        <w:rPr>
          <w:bCs/>
        </w:rPr>
        <w:t>.  The state sought a categorical rule</w:t>
      </w:r>
      <w:r>
        <w:rPr>
          <w:bCs/>
        </w:rPr>
        <w:t>.</w:t>
      </w:r>
    </w:p>
    <w:p w:rsidR="00CB74A6" w:rsidRPr="00693292" w:rsidRDefault="00CB74A6" w:rsidP="00693292">
      <w:pPr>
        <w:pStyle w:val="NormalWeb"/>
        <w:numPr>
          <w:ilvl w:val="0"/>
          <w:numId w:val="17"/>
        </w:numPr>
        <w:rPr>
          <w:rFonts w:eastAsiaTheme="minorEastAsia"/>
          <w:bCs/>
          <w:iCs/>
          <w:u w:val="single"/>
        </w:rPr>
      </w:pPr>
      <w:r>
        <w:rPr>
          <w:bCs/>
        </w:rPr>
        <w:t xml:space="preserve">HELD:  </w:t>
      </w:r>
      <w:r w:rsidRPr="0005421E">
        <w:rPr>
          <w:rFonts w:eastAsiaTheme="minorEastAsia"/>
          <w:bCs/>
          <w:iCs/>
          <w:u w:val="single"/>
        </w:rPr>
        <w:t xml:space="preserve">In the absence of exigent circumstances, the </w:t>
      </w:r>
      <w:proofErr w:type="gramStart"/>
      <w:r w:rsidRPr="0005421E">
        <w:rPr>
          <w:rFonts w:eastAsiaTheme="minorEastAsia"/>
          <w:bCs/>
          <w:iCs/>
          <w:u w:val="single"/>
        </w:rPr>
        <w:t>amount of time required by the knock and announce</w:t>
      </w:r>
      <w:proofErr w:type="gramEnd"/>
      <w:r w:rsidRPr="0005421E">
        <w:rPr>
          <w:rFonts w:eastAsiaTheme="minorEastAsia"/>
          <w:bCs/>
          <w:iCs/>
          <w:u w:val="single"/>
        </w:rPr>
        <w:t xml:space="preserve"> rule is determined by the question of whether it reasonably appeared to the police that an occupant has had time to get to the door.  The amount of time can vary based on the size of the establishment, and is based on the facts known to the police at the time.</w:t>
      </w:r>
      <w:r w:rsidR="00693292">
        <w:rPr>
          <w:rFonts w:eastAsiaTheme="minorEastAsia"/>
          <w:bCs/>
          <w:iCs/>
          <w:u w:val="single"/>
        </w:rPr>
        <w:t xml:space="preserve">  The Court rejected Wisconsin’s argument, requiring</w:t>
      </w:r>
      <w:r w:rsidR="00693292" w:rsidRPr="00693292">
        <w:rPr>
          <w:rFonts w:eastAsiaTheme="minorEastAsia"/>
          <w:bCs/>
          <w:iCs/>
          <w:u w:val="single"/>
        </w:rPr>
        <w:t xml:space="preserve"> that police complete a case-by-case inquiry before deciding to enter a home unannounced.</w:t>
      </w:r>
      <w:r w:rsidR="00693292" w:rsidRPr="00693292">
        <w:rPr>
          <w:rFonts w:eastAsiaTheme="minorEastAsia"/>
          <w:b/>
          <w:bCs/>
          <w:iCs/>
          <w:u w:val="single"/>
        </w:rPr>
        <w:t xml:space="preserve"> </w:t>
      </w:r>
    </w:p>
    <w:p w:rsidR="00CB74A6" w:rsidRPr="0005421E" w:rsidRDefault="00CB74A6" w:rsidP="007F3494">
      <w:pPr>
        <w:pStyle w:val="NormalWeb"/>
        <w:numPr>
          <w:ilvl w:val="0"/>
          <w:numId w:val="17"/>
        </w:numPr>
        <w:spacing w:before="0" w:beforeAutospacing="0" w:after="0" w:afterAutospacing="0"/>
        <w:rPr>
          <w:b/>
          <w:bCs/>
        </w:rPr>
      </w:pPr>
      <w:r>
        <w:rPr>
          <w:bCs/>
        </w:rPr>
        <w:t>REASONING:</w:t>
      </w:r>
    </w:p>
    <w:p w:rsidR="00CB74A6" w:rsidRPr="0005421E" w:rsidRDefault="00CB74A6" w:rsidP="007F3494">
      <w:pPr>
        <w:pStyle w:val="NormalWeb"/>
        <w:numPr>
          <w:ilvl w:val="1"/>
          <w:numId w:val="17"/>
        </w:numPr>
        <w:spacing w:before="0" w:beforeAutospacing="0" w:after="0" w:afterAutospacing="0"/>
        <w:textAlignment w:val="center"/>
      </w:pPr>
      <w:r>
        <w:rPr>
          <w:bCs/>
        </w:rPr>
        <w:lastRenderedPageBreak/>
        <w:t>If categorical exceptions were allowed, the knock and announce rule would be eviscerated.</w:t>
      </w:r>
    </w:p>
    <w:p w:rsidR="00CB74A6" w:rsidRPr="0005421E" w:rsidRDefault="00CB74A6" w:rsidP="007F3494">
      <w:pPr>
        <w:pStyle w:val="NormalWeb"/>
        <w:numPr>
          <w:ilvl w:val="1"/>
          <w:numId w:val="17"/>
        </w:numPr>
        <w:spacing w:before="0" w:beforeAutospacing="0" w:after="0" w:afterAutospacing="0"/>
        <w:textAlignment w:val="center"/>
      </w:pPr>
      <w:r w:rsidRPr="0005421E">
        <w:rPr>
          <w:bCs/>
        </w:rPr>
        <w:t xml:space="preserve">Police must have </w:t>
      </w:r>
      <w:r w:rsidRPr="0005421E">
        <w:rPr>
          <w:bCs/>
          <w:u w:val="single"/>
        </w:rPr>
        <w:t>reasonable suspicion</w:t>
      </w:r>
      <w:r w:rsidRPr="0005421E">
        <w:rPr>
          <w:bCs/>
        </w:rPr>
        <w:t xml:space="preserve"> that knocking and announcing their presence under the particular circumstances would be either:</w:t>
      </w:r>
    </w:p>
    <w:p w:rsidR="00CB74A6" w:rsidRPr="0005421E" w:rsidRDefault="00CB74A6" w:rsidP="007F3494">
      <w:pPr>
        <w:numPr>
          <w:ilvl w:val="3"/>
          <w:numId w:val="11"/>
        </w:numPr>
        <w:textAlignment w:val="center"/>
      </w:pPr>
      <w:r w:rsidRPr="0005421E">
        <w:rPr>
          <w:bCs/>
          <w:u w:val="single"/>
        </w:rPr>
        <w:t>Dangerous or futile</w:t>
      </w:r>
      <w:r w:rsidRPr="0005421E">
        <w:rPr>
          <w:bCs/>
        </w:rPr>
        <w:t xml:space="preserve"> OR</w:t>
      </w:r>
    </w:p>
    <w:p w:rsidR="00CB74A6" w:rsidRPr="0005421E" w:rsidRDefault="00CB74A6" w:rsidP="007F3494">
      <w:pPr>
        <w:numPr>
          <w:ilvl w:val="3"/>
          <w:numId w:val="11"/>
        </w:numPr>
        <w:textAlignment w:val="center"/>
      </w:pPr>
      <w:r w:rsidRPr="0005421E">
        <w:rPr>
          <w:bCs/>
        </w:rPr>
        <w:t xml:space="preserve">That it would </w:t>
      </w:r>
      <w:r w:rsidRPr="0005421E">
        <w:rPr>
          <w:bCs/>
          <w:u w:val="single"/>
        </w:rPr>
        <w:t>inhibit the effective investigation of the crime</w:t>
      </w:r>
      <w:r>
        <w:rPr>
          <w:bCs/>
        </w:rPr>
        <w:t xml:space="preserve"> (usually destruction of evidence).</w:t>
      </w:r>
    </w:p>
    <w:p w:rsidR="00CB74A6" w:rsidRPr="0005421E" w:rsidRDefault="00CB74A6" w:rsidP="007F3494">
      <w:pPr>
        <w:numPr>
          <w:ilvl w:val="1"/>
          <w:numId w:val="11"/>
        </w:numPr>
        <w:textAlignment w:val="center"/>
      </w:pPr>
      <w:r>
        <w:rPr>
          <w:bCs/>
        </w:rPr>
        <w:t>Note the risks of requiring police to knock and announce:</w:t>
      </w:r>
    </w:p>
    <w:p w:rsidR="00CB74A6" w:rsidRPr="0005421E" w:rsidRDefault="00CB74A6" w:rsidP="007F3494">
      <w:pPr>
        <w:numPr>
          <w:ilvl w:val="0"/>
          <w:numId w:val="18"/>
        </w:numPr>
        <w:textAlignment w:val="center"/>
      </w:pPr>
      <w:r w:rsidRPr="0005421E">
        <w:t>Lost evidence</w:t>
      </w:r>
      <w:r w:rsidR="00693292">
        <w:t>;</w:t>
      </w:r>
      <w:r w:rsidRPr="0005421E">
        <w:t xml:space="preserve"> </w:t>
      </w:r>
    </w:p>
    <w:p w:rsidR="00CB74A6" w:rsidRPr="00515A01" w:rsidRDefault="00CB74A6" w:rsidP="007F3494">
      <w:pPr>
        <w:numPr>
          <w:ilvl w:val="0"/>
          <w:numId w:val="18"/>
        </w:numPr>
        <w:textAlignment w:val="center"/>
      </w:pPr>
      <w:r w:rsidRPr="00515A01">
        <w:t>Lost suspect</w:t>
      </w:r>
      <w:r w:rsidR="00693292">
        <w:t>s; and/or</w:t>
      </w:r>
    </w:p>
    <w:p w:rsidR="00CB74A6" w:rsidRPr="0005421E" w:rsidRDefault="00CB74A6" w:rsidP="00693292">
      <w:pPr>
        <w:numPr>
          <w:ilvl w:val="0"/>
          <w:numId w:val="18"/>
        </w:numPr>
        <w:textAlignment w:val="center"/>
      </w:pPr>
      <w:r w:rsidRPr="00515A01">
        <w:t>Injury by dangerous suspect</w:t>
      </w:r>
      <w:r w:rsidR="00693292">
        <w:t>s.</w:t>
      </w:r>
    </w:p>
    <w:p w:rsidR="00CB74A6" w:rsidRPr="00515A01" w:rsidRDefault="00CB74A6" w:rsidP="00CB74A6">
      <w:pPr>
        <w:tabs>
          <w:tab w:val="left" w:pos="1080"/>
        </w:tabs>
      </w:pPr>
      <w:r>
        <w:tab/>
      </w:r>
    </w:p>
    <w:p w:rsidR="00CB74A6" w:rsidRPr="00515A01" w:rsidRDefault="00CB74A6" w:rsidP="00CB74A6">
      <w:pPr>
        <w:pStyle w:val="NormalWeb"/>
        <w:spacing w:before="0" w:beforeAutospacing="0" w:after="0" w:afterAutospacing="0"/>
        <w:rPr>
          <w:b/>
          <w:bCs/>
        </w:rPr>
      </w:pPr>
      <w:proofErr w:type="spellStart"/>
      <w:r>
        <w:rPr>
          <w:b/>
          <w:bCs/>
        </w:rPr>
        <w:t>Kyllo</w:t>
      </w:r>
      <w:proofErr w:type="spellEnd"/>
      <w:r>
        <w:rPr>
          <w:b/>
          <w:bCs/>
        </w:rPr>
        <w:t xml:space="preserve"> v. United States</w:t>
      </w:r>
    </w:p>
    <w:p w:rsidR="00CB74A6" w:rsidRPr="00515A01" w:rsidRDefault="00C31BA9" w:rsidP="00CB74A6">
      <w:pPr>
        <w:pStyle w:val="NormalWeb"/>
        <w:spacing w:before="0" w:beforeAutospacing="0" w:after="0" w:afterAutospacing="0"/>
        <w:rPr>
          <w:b/>
          <w:bCs/>
        </w:rPr>
      </w:pPr>
      <w:r w:rsidRPr="00C31BA9">
        <w:rPr>
          <w:b/>
          <w:bCs/>
        </w:rPr>
        <w:t>533 U.S. 27</w:t>
      </w:r>
      <w:r w:rsidR="00CB74A6" w:rsidRPr="00515A01">
        <w:rPr>
          <w:b/>
          <w:bCs/>
        </w:rPr>
        <w:t xml:space="preserve"> </w:t>
      </w:r>
      <w:r>
        <w:rPr>
          <w:b/>
          <w:bCs/>
        </w:rPr>
        <w:t>(</w:t>
      </w:r>
      <w:r w:rsidR="00CB74A6" w:rsidRPr="00515A01">
        <w:rPr>
          <w:b/>
          <w:bCs/>
        </w:rPr>
        <w:t>2001</w:t>
      </w:r>
      <w:r>
        <w:rPr>
          <w:b/>
          <w:bCs/>
        </w:rPr>
        <w:t>)</w:t>
      </w:r>
    </w:p>
    <w:p w:rsidR="00CB74A6" w:rsidRPr="00515A01" w:rsidRDefault="00CB74A6" w:rsidP="00C31BA9">
      <w:pPr>
        <w:pStyle w:val="NormalWeb"/>
        <w:numPr>
          <w:ilvl w:val="0"/>
          <w:numId w:val="17"/>
        </w:numPr>
        <w:spacing w:before="0" w:beforeAutospacing="0" w:after="0" w:afterAutospacing="0"/>
      </w:pPr>
      <w:r w:rsidRPr="00C31BA9">
        <w:rPr>
          <w:bCs/>
        </w:rPr>
        <w:t>FACTS</w:t>
      </w:r>
      <w:r w:rsidRPr="00515A01">
        <w:t xml:space="preserve">:  </w:t>
      </w:r>
      <w:proofErr w:type="spellStart"/>
      <w:r w:rsidRPr="00515A01">
        <w:t>Kyllo</w:t>
      </w:r>
      <w:proofErr w:type="spellEnd"/>
      <w:r w:rsidRPr="00515A01">
        <w:t xml:space="preserve"> was growing marijuana in his home.  The police used a thermal imaging scan from the public road outside his townhouse, and saw that he ha</w:t>
      </w:r>
      <w:r w:rsidR="00C31BA9">
        <w:t>d</w:t>
      </w:r>
      <w:r w:rsidRPr="00515A01">
        <w:t xml:space="preserve"> </w:t>
      </w:r>
      <w:r w:rsidR="00535A7E" w:rsidRPr="00515A01">
        <w:t>many</w:t>
      </w:r>
      <w:r w:rsidRPr="00515A01">
        <w:t xml:space="preserve"> high intensity lights.  They then procured a warrant and searched the house.</w:t>
      </w:r>
    </w:p>
    <w:p w:rsidR="00CB74A6" w:rsidRPr="00515A01" w:rsidRDefault="00CB74A6" w:rsidP="00C31BA9">
      <w:pPr>
        <w:pStyle w:val="NormalWeb"/>
        <w:numPr>
          <w:ilvl w:val="0"/>
          <w:numId w:val="17"/>
        </w:numPr>
        <w:spacing w:before="0" w:beforeAutospacing="0" w:after="0" w:afterAutospacing="0"/>
      </w:pPr>
      <w:r w:rsidRPr="00C31BA9">
        <w:rPr>
          <w:bCs/>
        </w:rPr>
        <w:t>HELD</w:t>
      </w:r>
      <w:r w:rsidRPr="00515A01">
        <w:t xml:space="preserve">:  </w:t>
      </w:r>
      <w:r w:rsidRPr="00693292">
        <w:rPr>
          <w:u w:val="single"/>
        </w:rPr>
        <w:t>Thermal imaging IS a search</w:t>
      </w:r>
      <w:r w:rsidRPr="00515A01">
        <w:rPr>
          <w:i/>
        </w:rPr>
        <w:t>.</w:t>
      </w:r>
    </w:p>
    <w:p w:rsidR="00CB74A6" w:rsidRPr="00515A01" w:rsidRDefault="00CB74A6" w:rsidP="00C31BA9">
      <w:pPr>
        <w:pStyle w:val="NormalWeb"/>
        <w:numPr>
          <w:ilvl w:val="0"/>
          <w:numId w:val="17"/>
        </w:numPr>
        <w:spacing w:before="0" w:beforeAutospacing="0" w:after="0" w:afterAutospacing="0"/>
      </w:pPr>
      <w:r w:rsidRPr="00C31BA9">
        <w:rPr>
          <w:bCs/>
        </w:rPr>
        <w:t>REASONING</w:t>
      </w:r>
      <w:r w:rsidRPr="00515A01">
        <w:t xml:space="preserve">:  </w:t>
      </w:r>
    </w:p>
    <w:p w:rsidR="00CB74A6" w:rsidRPr="00515A01" w:rsidRDefault="00CB74A6" w:rsidP="007F3494">
      <w:pPr>
        <w:pStyle w:val="ListParagraph"/>
        <w:numPr>
          <w:ilvl w:val="1"/>
          <w:numId w:val="8"/>
        </w:numPr>
        <w:textAlignment w:val="center"/>
        <w:rPr>
          <w:rFonts w:eastAsia="Times New Roman"/>
          <w:szCs w:val="24"/>
        </w:rPr>
      </w:pPr>
      <w:r w:rsidRPr="00515A01">
        <w:rPr>
          <w:rFonts w:eastAsia="Times New Roman"/>
          <w:szCs w:val="24"/>
        </w:rPr>
        <w:t>The police are obtaining by sense-enhancing technology information that they normally would not be able to get without physical intrusion.</w:t>
      </w:r>
    </w:p>
    <w:p w:rsidR="00CB74A6" w:rsidRPr="00515A01" w:rsidRDefault="00CB74A6" w:rsidP="007F3494">
      <w:pPr>
        <w:numPr>
          <w:ilvl w:val="1"/>
          <w:numId w:val="8"/>
        </w:numPr>
        <w:textAlignment w:val="center"/>
      </w:pPr>
      <w:r w:rsidRPr="00515A01">
        <w:t xml:space="preserve">The Court states that this case may come out differently if the thermal imaging devices were in general public use, because then a person would not have a reasonable expectation of privacy in the heat coming from his home. </w:t>
      </w:r>
    </w:p>
    <w:p w:rsidR="00CB74A6" w:rsidRPr="00515A01" w:rsidRDefault="00CB74A6" w:rsidP="00CB74A6">
      <w:pPr>
        <w:ind w:left="1080"/>
        <w:textAlignment w:val="center"/>
      </w:pPr>
    </w:p>
    <w:p w:rsidR="00CB74A6" w:rsidRPr="00515A01" w:rsidRDefault="00CB74A6" w:rsidP="00CB74A6">
      <w:pPr>
        <w:pStyle w:val="NormalWeb"/>
        <w:spacing w:before="0" w:beforeAutospacing="0" w:after="0" w:afterAutospacing="0"/>
        <w:rPr>
          <w:b/>
          <w:bCs/>
        </w:rPr>
      </w:pPr>
      <w:r w:rsidRPr="00515A01">
        <w:rPr>
          <w:b/>
          <w:bCs/>
        </w:rPr>
        <w:t xml:space="preserve">Georgia v. </w:t>
      </w:r>
      <w:proofErr w:type="spellStart"/>
      <w:r w:rsidRPr="00515A01">
        <w:rPr>
          <w:b/>
          <w:bCs/>
        </w:rPr>
        <w:t>Randoph</w:t>
      </w:r>
      <w:proofErr w:type="spellEnd"/>
    </w:p>
    <w:p w:rsidR="00CB74A6" w:rsidRDefault="00CB74A6" w:rsidP="00CB74A6">
      <w:pPr>
        <w:pStyle w:val="NormalWeb"/>
        <w:spacing w:before="0" w:beforeAutospacing="0" w:after="0" w:afterAutospacing="0"/>
        <w:rPr>
          <w:b/>
          <w:bCs/>
        </w:rPr>
      </w:pPr>
      <w:r w:rsidRPr="00515A01">
        <w:rPr>
          <w:b/>
          <w:bCs/>
        </w:rPr>
        <w:t>547 U.S. 103 (2006)</w:t>
      </w:r>
    </w:p>
    <w:p w:rsidR="00CB74A6" w:rsidRPr="007A5D29" w:rsidRDefault="00CB74A6" w:rsidP="007F3494">
      <w:pPr>
        <w:pStyle w:val="NormalWeb"/>
        <w:numPr>
          <w:ilvl w:val="0"/>
          <w:numId w:val="17"/>
        </w:numPr>
        <w:spacing w:before="0" w:beforeAutospacing="0" w:after="0" w:afterAutospacing="0"/>
        <w:rPr>
          <w:b/>
          <w:bCs/>
        </w:rPr>
      </w:pPr>
      <w:r>
        <w:rPr>
          <w:bCs/>
        </w:rPr>
        <w:t>FACTS:  Mrs. Randolph gave the police consent to come in and search the premises, but Mr. Randolph, her husband, was also at the door and refused to give consent.  The police went in anyway, spotted drugs, and the husband was convicted.</w:t>
      </w:r>
    </w:p>
    <w:p w:rsidR="00CB74A6" w:rsidRPr="00E32F50" w:rsidRDefault="00CB74A6" w:rsidP="007F3494">
      <w:pPr>
        <w:pStyle w:val="NormalWeb"/>
        <w:numPr>
          <w:ilvl w:val="0"/>
          <w:numId w:val="17"/>
        </w:numPr>
        <w:spacing w:before="0" w:beforeAutospacing="0" w:after="0" w:afterAutospacing="0"/>
        <w:rPr>
          <w:bCs/>
          <w:iCs/>
          <w:u w:val="single"/>
        </w:rPr>
      </w:pPr>
      <w:r>
        <w:rPr>
          <w:bCs/>
        </w:rPr>
        <w:t xml:space="preserve">HELD:  </w:t>
      </w:r>
      <w:r w:rsidRPr="00E32F50">
        <w:rPr>
          <w:bCs/>
          <w:iCs/>
          <w:u w:val="single"/>
        </w:rPr>
        <w:t>Consent is determined by ordinary social conventions:  would a reasonable houseguest think they are allowed in</w:t>
      </w:r>
      <w:r w:rsidR="00535A7E" w:rsidRPr="00E32F50">
        <w:rPr>
          <w:bCs/>
          <w:iCs/>
          <w:u w:val="single"/>
        </w:rPr>
        <w:t xml:space="preserve">?  </w:t>
      </w:r>
      <w:r w:rsidRPr="00E32F50">
        <w:rPr>
          <w:bCs/>
          <w:iCs/>
          <w:u w:val="single"/>
        </w:rPr>
        <w:t>Here, consent did not occur.</w:t>
      </w:r>
    </w:p>
    <w:p w:rsidR="00CB74A6" w:rsidRPr="00E32F50" w:rsidRDefault="00CB74A6" w:rsidP="007F3494">
      <w:pPr>
        <w:pStyle w:val="NormalWeb"/>
        <w:numPr>
          <w:ilvl w:val="0"/>
          <w:numId w:val="17"/>
        </w:numPr>
        <w:spacing w:before="0" w:beforeAutospacing="0" w:after="0" w:afterAutospacing="0"/>
        <w:rPr>
          <w:b/>
          <w:bCs/>
        </w:rPr>
      </w:pPr>
      <w:r>
        <w:rPr>
          <w:bCs/>
        </w:rPr>
        <w:t>REASONING:</w:t>
      </w:r>
    </w:p>
    <w:p w:rsidR="00CB74A6" w:rsidRPr="00E32F50" w:rsidRDefault="00CB74A6" w:rsidP="007F3494">
      <w:pPr>
        <w:pStyle w:val="NormalWeb"/>
        <w:numPr>
          <w:ilvl w:val="1"/>
          <w:numId w:val="17"/>
        </w:numPr>
        <w:spacing w:before="0" w:beforeAutospacing="0" w:after="0" w:afterAutospacing="0"/>
        <w:rPr>
          <w:b/>
          <w:bCs/>
        </w:rPr>
      </w:pPr>
      <w:r>
        <w:rPr>
          <w:bCs/>
        </w:rPr>
        <w:t>When property is jointly owned, a houseguest would not think she was invited in if one spouse refused her entry.</w:t>
      </w:r>
    </w:p>
    <w:p w:rsidR="00EE131D" w:rsidRDefault="00EE131D" w:rsidP="00EE131D"/>
    <w:p w:rsidR="004638D4" w:rsidRDefault="004638D4" w:rsidP="008E1BF2">
      <w:pPr>
        <w:rPr>
          <w:sz w:val="30"/>
          <w:szCs w:val="30"/>
        </w:rPr>
      </w:pPr>
    </w:p>
    <w:p w:rsidR="004638D4" w:rsidRDefault="004638D4" w:rsidP="008E1BF2">
      <w:pPr>
        <w:rPr>
          <w:sz w:val="30"/>
          <w:szCs w:val="30"/>
        </w:rPr>
      </w:pPr>
    </w:p>
    <w:p w:rsidR="004638D4" w:rsidRDefault="004638D4" w:rsidP="008E1BF2">
      <w:pPr>
        <w:rPr>
          <w:sz w:val="30"/>
          <w:szCs w:val="30"/>
        </w:rPr>
      </w:pPr>
    </w:p>
    <w:p w:rsidR="004638D4" w:rsidRDefault="004638D4" w:rsidP="008E1BF2">
      <w:pPr>
        <w:rPr>
          <w:sz w:val="30"/>
          <w:szCs w:val="30"/>
        </w:rPr>
      </w:pPr>
    </w:p>
    <w:p w:rsidR="00C31BA9" w:rsidRDefault="00C31BA9" w:rsidP="008E1BF2">
      <w:pPr>
        <w:rPr>
          <w:sz w:val="30"/>
          <w:szCs w:val="30"/>
        </w:rPr>
      </w:pPr>
    </w:p>
    <w:p w:rsidR="00C31BA9" w:rsidRDefault="00C31BA9" w:rsidP="008E1BF2">
      <w:pPr>
        <w:rPr>
          <w:sz w:val="30"/>
          <w:szCs w:val="30"/>
        </w:rPr>
      </w:pPr>
    </w:p>
    <w:p w:rsidR="00C31BA9" w:rsidRDefault="00C31BA9" w:rsidP="008E1BF2">
      <w:pPr>
        <w:rPr>
          <w:sz w:val="30"/>
          <w:szCs w:val="30"/>
        </w:rPr>
      </w:pPr>
    </w:p>
    <w:p w:rsidR="00C31BA9" w:rsidRDefault="00C31BA9" w:rsidP="008E1BF2">
      <w:pPr>
        <w:rPr>
          <w:sz w:val="30"/>
          <w:szCs w:val="30"/>
        </w:rPr>
      </w:pPr>
    </w:p>
    <w:p w:rsidR="00C31BA9" w:rsidRDefault="00C31BA9" w:rsidP="008E1BF2">
      <w:pPr>
        <w:rPr>
          <w:sz w:val="30"/>
          <w:szCs w:val="30"/>
        </w:rPr>
      </w:pPr>
    </w:p>
    <w:p w:rsidR="00C31BA9" w:rsidRDefault="00C31BA9" w:rsidP="008E1BF2">
      <w:pPr>
        <w:rPr>
          <w:sz w:val="30"/>
          <w:szCs w:val="30"/>
        </w:rPr>
      </w:pPr>
    </w:p>
    <w:p w:rsidR="00C31BA9" w:rsidRDefault="00C31BA9" w:rsidP="008E1BF2">
      <w:pPr>
        <w:rPr>
          <w:sz w:val="30"/>
          <w:szCs w:val="30"/>
        </w:rPr>
      </w:pPr>
    </w:p>
    <w:p w:rsidR="00C31BA9" w:rsidRDefault="00C31BA9" w:rsidP="008E1BF2">
      <w:pPr>
        <w:rPr>
          <w:sz w:val="30"/>
          <w:szCs w:val="30"/>
        </w:rPr>
      </w:pPr>
    </w:p>
    <w:p w:rsidR="00C31BA9" w:rsidRDefault="00C31BA9" w:rsidP="008E1BF2">
      <w:pPr>
        <w:rPr>
          <w:sz w:val="30"/>
          <w:szCs w:val="30"/>
        </w:rPr>
      </w:pPr>
    </w:p>
    <w:p w:rsidR="00C31BA9" w:rsidRDefault="00C31BA9" w:rsidP="008E1BF2">
      <w:pPr>
        <w:rPr>
          <w:sz w:val="30"/>
          <w:szCs w:val="30"/>
        </w:rPr>
      </w:pPr>
    </w:p>
    <w:p w:rsidR="00C31BA9" w:rsidRDefault="00C31BA9" w:rsidP="008E1BF2">
      <w:pPr>
        <w:rPr>
          <w:sz w:val="30"/>
          <w:szCs w:val="30"/>
        </w:rPr>
      </w:pPr>
    </w:p>
    <w:p w:rsidR="00C31BA9" w:rsidRDefault="00C31BA9" w:rsidP="008E1BF2">
      <w:pPr>
        <w:rPr>
          <w:sz w:val="30"/>
          <w:szCs w:val="30"/>
        </w:rPr>
      </w:pPr>
    </w:p>
    <w:p w:rsidR="00C31BA9" w:rsidRDefault="00C31BA9" w:rsidP="008E1BF2">
      <w:pPr>
        <w:rPr>
          <w:sz w:val="30"/>
          <w:szCs w:val="30"/>
        </w:rPr>
      </w:pPr>
    </w:p>
    <w:p w:rsidR="00C31BA9" w:rsidRDefault="00C31BA9" w:rsidP="008E1BF2">
      <w:pPr>
        <w:rPr>
          <w:sz w:val="30"/>
          <w:szCs w:val="30"/>
        </w:rPr>
      </w:pPr>
    </w:p>
    <w:p w:rsidR="006053E1" w:rsidRPr="006053E1" w:rsidRDefault="006053E1" w:rsidP="006215FB">
      <w:pPr>
        <w:jc w:val="center"/>
        <w:rPr>
          <w:sz w:val="30"/>
          <w:szCs w:val="30"/>
        </w:rPr>
      </w:pPr>
    </w:p>
    <w:sectPr w:rsidR="006053E1" w:rsidRPr="006053E1" w:rsidSect="008E1BF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F84" w:rsidRDefault="00683F84">
      <w:r>
        <w:separator/>
      </w:r>
    </w:p>
  </w:endnote>
  <w:endnote w:type="continuationSeparator" w:id="0">
    <w:p w:rsidR="00683F84" w:rsidRDefault="00683F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importan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A00" w:rsidRDefault="005131AE" w:rsidP="0090729E">
    <w:pPr>
      <w:pStyle w:val="Footer"/>
      <w:framePr w:wrap="around" w:vAnchor="text" w:hAnchor="margin" w:xAlign="center" w:y="1"/>
      <w:rPr>
        <w:rStyle w:val="PageNumber"/>
      </w:rPr>
    </w:pPr>
    <w:r>
      <w:rPr>
        <w:rStyle w:val="PageNumber"/>
      </w:rPr>
      <w:fldChar w:fldCharType="begin"/>
    </w:r>
    <w:r w:rsidR="00B77A00">
      <w:rPr>
        <w:rStyle w:val="PageNumber"/>
      </w:rPr>
      <w:instrText xml:space="preserve">PAGE  </w:instrText>
    </w:r>
    <w:r>
      <w:rPr>
        <w:rStyle w:val="PageNumber"/>
      </w:rPr>
      <w:fldChar w:fldCharType="end"/>
    </w:r>
  </w:p>
  <w:p w:rsidR="00B77A00" w:rsidRDefault="00B77A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A00" w:rsidRDefault="005131AE" w:rsidP="0090729E">
    <w:pPr>
      <w:pStyle w:val="Footer"/>
      <w:framePr w:wrap="around" w:vAnchor="text" w:hAnchor="margin" w:xAlign="center" w:y="1"/>
      <w:rPr>
        <w:rStyle w:val="PageNumber"/>
      </w:rPr>
    </w:pPr>
    <w:r>
      <w:rPr>
        <w:rStyle w:val="PageNumber"/>
      </w:rPr>
      <w:fldChar w:fldCharType="begin"/>
    </w:r>
    <w:r w:rsidR="00B77A00">
      <w:rPr>
        <w:rStyle w:val="PageNumber"/>
      </w:rPr>
      <w:instrText xml:space="preserve">PAGE  </w:instrText>
    </w:r>
    <w:r>
      <w:rPr>
        <w:rStyle w:val="PageNumber"/>
      </w:rPr>
      <w:fldChar w:fldCharType="separate"/>
    </w:r>
    <w:r w:rsidR="00FD1C52">
      <w:rPr>
        <w:rStyle w:val="PageNumber"/>
        <w:noProof/>
      </w:rPr>
      <w:t>1</w:t>
    </w:r>
    <w:r>
      <w:rPr>
        <w:rStyle w:val="PageNumber"/>
      </w:rPr>
      <w:fldChar w:fldCharType="end"/>
    </w:r>
  </w:p>
  <w:p w:rsidR="00B77A00" w:rsidRDefault="00B77A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F84" w:rsidRDefault="00683F84">
      <w:r>
        <w:separator/>
      </w:r>
    </w:p>
  </w:footnote>
  <w:footnote w:type="continuationSeparator" w:id="0">
    <w:p w:rsidR="00683F84" w:rsidRDefault="00683F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29F3"/>
    <w:multiLevelType w:val="hybridMultilevel"/>
    <w:tmpl w:val="F612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A4271"/>
    <w:multiLevelType w:val="hybridMultilevel"/>
    <w:tmpl w:val="7BEA3E54"/>
    <w:lvl w:ilvl="0" w:tplc="0409000F">
      <w:start w:val="1"/>
      <w:numFmt w:val="decimal"/>
      <w:lvlText w:val="%1."/>
      <w:lvlJc w:val="left"/>
      <w:pPr>
        <w:ind w:left="1440" w:hanging="360"/>
      </w:pPr>
    </w:lvl>
    <w:lvl w:ilvl="1" w:tplc="8C7CDDA4">
      <w:start w:val="1"/>
      <w:numFmt w:val="decimal"/>
      <w:lvlText w:val="%2)"/>
      <w:lvlJc w:val="left"/>
      <w:pPr>
        <w:ind w:left="2160" w:hanging="360"/>
      </w:pPr>
      <w:rPr>
        <w:rFonts w:ascii="Times New Roman" w:eastAsia="Times New Roman" w:hAnsi="Times New Roman" w:cs="Times New Roman"/>
      </w:rPr>
    </w:lvl>
    <w:lvl w:ilvl="2" w:tplc="0FC2DC4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BD36A2"/>
    <w:multiLevelType w:val="hybridMultilevel"/>
    <w:tmpl w:val="7DACC6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701843"/>
    <w:multiLevelType w:val="hybridMultilevel"/>
    <w:tmpl w:val="700E5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01371"/>
    <w:multiLevelType w:val="hybridMultilevel"/>
    <w:tmpl w:val="CD5AB598"/>
    <w:lvl w:ilvl="0" w:tplc="0B623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363756"/>
    <w:multiLevelType w:val="multilevel"/>
    <w:tmpl w:val="92BA5A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1935B1"/>
    <w:multiLevelType w:val="hybridMultilevel"/>
    <w:tmpl w:val="EE26BA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3343019"/>
    <w:multiLevelType w:val="hybridMultilevel"/>
    <w:tmpl w:val="63F2D336"/>
    <w:lvl w:ilvl="0" w:tplc="0ED6A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01692D"/>
    <w:multiLevelType w:val="hybridMultilevel"/>
    <w:tmpl w:val="5F083CF4"/>
    <w:lvl w:ilvl="0" w:tplc="0B6233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B361BC"/>
    <w:multiLevelType w:val="multilevel"/>
    <w:tmpl w:val="92BA5A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482ABF"/>
    <w:multiLevelType w:val="hybridMultilevel"/>
    <w:tmpl w:val="E6B2E4B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sz w:val="20"/>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8C739F"/>
    <w:multiLevelType w:val="hybridMultilevel"/>
    <w:tmpl w:val="D64E1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2EA1DF1"/>
    <w:multiLevelType w:val="multilevel"/>
    <w:tmpl w:val="9FF64B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sz w:val="2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2F84189"/>
    <w:multiLevelType w:val="hybridMultilevel"/>
    <w:tmpl w:val="E1644B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645194"/>
    <w:multiLevelType w:val="hybridMultilevel"/>
    <w:tmpl w:val="B8A661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BDA4908"/>
    <w:multiLevelType w:val="hybridMultilevel"/>
    <w:tmpl w:val="1180AC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2D94C4F"/>
    <w:multiLevelType w:val="hybridMultilevel"/>
    <w:tmpl w:val="692048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681CAD"/>
    <w:multiLevelType w:val="multilevel"/>
    <w:tmpl w:val="92BA5A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1"/>
  </w:num>
  <w:num w:numId="3">
    <w:abstractNumId w:val="5"/>
  </w:num>
  <w:num w:numId="4">
    <w:abstractNumId w:val="17"/>
  </w:num>
  <w:num w:numId="5">
    <w:abstractNumId w:val="9"/>
  </w:num>
  <w:num w:numId="6">
    <w:abstractNumId w:val="7"/>
  </w:num>
  <w:num w:numId="7">
    <w:abstractNumId w:val="12"/>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decimal"/>
        <w:lvlText w:val="%2)"/>
        <w:lvlJc w:val="left"/>
        <w:rPr>
          <w:rFonts w:ascii="Times New Roman" w:eastAsia="Times New Roman" w:hAnsi="Times New Roman" w:cs="Times New Roman"/>
        </w:rPr>
      </w:lvl>
    </w:lvlOverride>
    <w:lvlOverride w:ilvl="2">
      <w:lvl w:ilvl="2">
        <w:numFmt w:val="decimal"/>
        <w:lvlText w:val=""/>
        <w:lvlJc w:val="left"/>
      </w:lvl>
    </w:lvlOverride>
    <w:lvlOverride w:ilvl="3">
      <w:lvl w:ilvl="3">
        <w:start w:val="1"/>
        <w:numFmt w:val="decimal"/>
        <w:lvlText w:val=""/>
        <w:lvlJc w:val="left"/>
      </w:lvl>
    </w:lvlOverride>
    <w:lvlOverride w:ilvl="4">
      <w:lvl w:ilvl="4">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8">
    <w:abstractNumId w:val="2"/>
  </w:num>
  <w:num w:numId="9">
    <w:abstractNumId w:val="1"/>
  </w:num>
  <w:num w:numId="10">
    <w:abstractNumId w:val="14"/>
  </w:num>
  <w:num w:numId="11">
    <w:abstractNumId w:val="10"/>
  </w:num>
  <w:num w:numId="12">
    <w:abstractNumId w:val="15"/>
  </w:num>
  <w:num w:numId="13">
    <w:abstractNumId w:val="13"/>
  </w:num>
  <w:num w:numId="14">
    <w:abstractNumId w:val="0"/>
  </w:num>
  <w:num w:numId="15">
    <w:abstractNumId w:val="4"/>
  </w:num>
  <w:num w:numId="16">
    <w:abstractNumId w:val="8"/>
  </w:num>
  <w:num w:numId="17">
    <w:abstractNumId w:val="3"/>
  </w:num>
  <w:num w:numId="18">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5986"/>
    <w:rsid w:val="00000BF1"/>
    <w:rsid w:val="000531C6"/>
    <w:rsid w:val="00064F41"/>
    <w:rsid w:val="000704F3"/>
    <w:rsid w:val="000A3499"/>
    <w:rsid w:val="000E5574"/>
    <w:rsid w:val="000F143F"/>
    <w:rsid w:val="00103EAA"/>
    <w:rsid w:val="00104D50"/>
    <w:rsid w:val="00162859"/>
    <w:rsid w:val="00190520"/>
    <w:rsid w:val="001B5126"/>
    <w:rsid w:val="001C094B"/>
    <w:rsid w:val="001F58BC"/>
    <w:rsid w:val="00291EDF"/>
    <w:rsid w:val="002C4F1B"/>
    <w:rsid w:val="002D2A80"/>
    <w:rsid w:val="002D7B6A"/>
    <w:rsid w:val="00306BF8"/>
    <w:rsid w:val="00315087"/>
    <w:rsid w:val="00317A98"/>
    <w:rsid w:val="0032251B"/>
    <w:rsid w:val="00380415"/>
    <w:rsid w:val="0038585C"/>
    <w:rsid w:val="00385D2E"/>
    <w:rsid w:val="003878A2"/>
    <w:rsid w:val="00392F27"/>
    <w:rsid w:val="003A1D8E"/>
    <w:rsid w:val="003E2F03"/>
    <w:rsid w:val="003F1F67"/>
    <w:rsid w:val="00415986"/>
    <w:rsid w:val="00461615"/>
    <w:rsid w:val="004632C5"/>
    <w:rsid w:val="004638D4"/>
    <w:rsid w:val="00480114"/>
    <w:rsid w:val="0049471D"/>
    <w:rsid w:val="004A34D9"/>
    <w:rsid w:val="004A7A6D"/>
    <w:rsid w:val="004D5D55"/>
    <w:rsid w:val="00504CD1"/>
    <w:rsid w:val="005131AE"/>
    <w:rsid w:val="00535A7E"/>
    <w:rsid w:val="00573E05"/>
    <w:rsid w:val="005E7369"/>
    <w:rsid w:val="006053E1"/>
    <w:rsid w:val="006215FB"/>
    <w:rsid w:val="00624559"/>
    <w:rsid w:val="006711BC"/>
    <w:rsid w:val="00683F84"/>
    <w:rsid w:val="006921CF"/>
    <w:rsid w:val="00693292"/>
    <w:rsid w:val="006970FB"/>
    <w:rsid w:val="006D42C2"/>
    <w:rsid w:val="006F180F"/>
    <w:rsid w:val="00704E7A"/>
    <w:rsid w:val="0072383B"/>
    <w:rsid w:val="0073450A"/>
    <w:rsid w:val="007733C3"/>
    <w:rsid w:val="007B2F19"/>
    <w:rsid w:val="007D4157"/>
    <w:rsid w:val="007F3494"/>
    <w:rsid w:val="00831E05"/>
    <w:rsid w:val="00832A4F"/>
    <w:rsid w:val="008571EB"/>
    <w:rsid w:val="00877DFC"/>
    <w:rsid w:val="008A752F"/>
    <w:rsid w:val="008B0348"/>
    <w:rsid w:val="008B3B03"/>
    <w:rsid w:val="008C3350"/>
    <w:rsid w:val="008C48BC"/>
    <w:rsid w:val="008D29BB"/>
    <w:rsid w:val="008E1BF2"/>
    <w:rsid w:val="0090729E"/>
    <w:rsid w:val="0091277C"/>
    <w:rsid w:val="00921BB0"/>
    <w:rsid w:val="009275B3"/>
    <w:rsid w:val="00964215"/>
    <w:rsid w:val="0097114E"/>
    <w:rsid w:val="009C4E8D"/>
    <w:rsid w:val="009D6371"/>
    <w:rsid w:val="009D6F4D"/>
    <w:rsid w:val="009F3E8F"/>
    <w:rsid w:val="00A77D69"/>
    <w:rsid w:val="00A93E03"/>
    <w:rsid w:val="00AF1BA3"/>
    <w:rsid w:val="00B232FA"/>
    <w:rsid w:val="00B77A00"/>
    <w:rsid w:val="00B97FF0"/>
    <w:rsid w:val="00BA18E6"/>
    <w:rsid w:val="00BC048F"/>
    <w:rsid w:val="00BD276A"/>
    <w:rsid w:val="00BF2D1D"/>
    <w:rsid w:val="00C04804"/>
    <w:rsid w:val="00C31BA9"/>
    <w:rsid w:val="00C5066D"/>
    <w:rsid w:val="00CA3A24"/>
    <w:rsid w:val="00CA3DC7"/>
    <w:rsid w:val="00CB74A6"/>
    <w:rsid w:val="00D56D51"/>
    <w:rsid w:val="00D77876"/>
    <w:rsid w:val="00DA2681"/>
    <w:rsid w:val="00DB47C6"/>
    <w:rsid w:val="00DD050A"/>
    <w:rsid w:val="00DE68E9"/>
    <w:rsid w:val="00E13F45"/>
    <w:rsid w:val="00E210AE"/>
    <w:rsid w:val="00E56C35"/>
    <w:rsid w:val="00E822C8"/>
    <w:rsid w:val="00E82C0C"/>
    <w:rsid w:val="00E844AF"/>
    <w:rsid w:val="00E921B3"/>
    <w:rsid w:val="00EE131D"/>
    <w:rsid w:val="00F12A4D"/>
    <w:rsid w:val="00F46317"/>
    <w:rsid w:val="00F558E0"/>
    <w:rsid w:val="00F64600"/>
    <w:rsid w:val="00FB3230"/>
    <w:rsid w:val="00FC3A73"/>
    <w:rsid w:val="00FC692E"/>
    <w:rsid w:val="00FD0B1B"/>
    <w:rsid w:val="00FD1C52"/>
    <w:rsid w:val="00FD60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986"/>
    <w:rPr>
      <w:sz w:val="24"/>
      <w:szCs w:val="24"/>
    </w:rPr>
  </w:style>
  <w:style w:type="paragraph" w:styleId="Heading1">
    <w:name w:val="heading 1"/>
    <w:basedOn w:val="Normal"/>
    <w:next w:val="Normal"/>
    <w:link w:val="Heading1Char"/>
    <w:uiPriority w:val="9"/>
    <w:qFormat/>
    <w:rsid w:val="00CB74A6"/>
    <w:pPr>
      <w:keepNext/>
      <w:keepLines/>
      <w:spacing w:before="480"/>
      <w:ind w:left="1296" w:hanging="360"/>
      <w:outlineLvl w:val="0"/>
    </w:pPr>
    <w:rPr>
      <w:rFonts w:ascii="Cambria" w:hAnsi="Cambria"/>
      <w:b/>
      <w:bCs/>
      <w:color w:val="365F91"/>
      <w:sz w:val="28"/>
      <w:szCs w:val="28"/>
    </w:rPr>
  </w:style>
  <w:style w:type="paragraph" w:styleId="Heading3">
    <w:name w:val="heading 3"/>
    <w:basedOn w:val="Normal"/>
    <w:link w:val="Heading3Char"/>
    <w:uiPriority w:val="9"/>
    <w:qFormat/>
    <w:rsid w:val="008B034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15986"/>
    <w:pPr>
      <w:widowControl w:val="0"/>
      <w:overflowPunct w:val="0"/>
      <w:autoSpaceDE w:val="0"/>
      <w:autoSpaceDN w:val="0"/>
      <w:adjustRightInd w:val="0"/>
      <w:textAlignment w:val="baseline"/>
    </w:pPr>
    <w:rPr>
      <w:rFonts w:ascii="Courier" w:hAnsi="Courier"/>
      <w:szCs w:val="20"/>
    </w:rPr>
  </w:style>
  <w:style w:type="paragraph" w:styleId="NormalWeb">
    <w:name w:val="Normal (Web)"/>
    <w:basedOn w:val="Normal"/>
    <w:uiPriority w:val="99"/>
    <w:rsid w:val="00A77D69"/>
    <w:pPr>
      <w:spacing w:before="100" w:beforeAutospacing="1" w:after="100" w:afterAutospacing="1"/>
    </w:pPr>
  </w:style>
  <w:style w:type="paragraph" w:styleId="Footer">
    <w:name w:val="footer"/>
    <w:basedOn w:val="Normal"/>
    <w:rsid w:val="007733C3"/>
    <w:pPr>
      <w:tabs>
        <w:tab w:val="center" w:pos="4320"/>
        <w:tab w:val="right" w:pos="8640"/>
      </w:tabs>
    </w:pPr>
  </w:style>
  <w:style w:type="character" w:styleId="PageNumber">
    <w:name w:val="page number"/>
    <w:basedOn w:val="DefaultParagraphFont"/>
    <w:rsid w:val="007733C3"/>
  </w:style>
  <w:style w:type="character" w:customStyle="1" w:styleId="Heading3Char">
    <w:name w:val="Heading 3 Char"/>
    <w:basedOn w:val="DefaultParagraphFont"/>
    <w:link w:val="Heading3"/>
    <w:uiPriority w:val="9"/>
    <w:rsid w:val="008B0348"/>
    <w:rPr>
      <w:b/>
      <w:bCs/>
      <w:sz w:val="27"/>
      <w:szCs w:val="27"/>
    </w:rPr>
  </w:style>
  <w:style w:type="paragraph" w:customStyle="1" w:styleId="normal0">
    <w:name w:val="normal"/>
    <w:basedOn w:val="Normal"/>
    <w:rsid w:val="008B0348"/>
    <w:pPr>
      <w:spacing w:before="100" w:beforeAutospacing="1" w:after="100" w:afterAutospacing="1"/>
    </w:pPr>
  </w:style>
  <w:style w:type="character" w:customStyle="1" w:styleId="normalchar">
    <w:name w:val="normal__char"/>
    <w:basedOn w:val="DefaultParagraphFont"/>
    <w:rsid w:val="008B0348"/>
  </w:style>
  <w:style w:type="paragraph" w:customStyle="1" w:styleId="body0020text">
    <w:name w:val="body_0020text"/>
    <w:basedOn w:val="Normal"/>
    <w:rsid w:val="008B0348"/>
    <w:pPr>
      <w:spacing w:before="100" w:beforeAutospacing="1" w:after="100" w:afterAutospacing="1"/>
    </w:pPr>
  </w:style>
  <w:style w:type="character" w:customStyle="1" w:styleId="body0020text0020indentchar">
    <w:name w:val="body_0020text_0020indent__char"/>
    <w:basedOn w:val="DefaultParagraphFont"/>
    <w:rsid w:val="008B0348"/>
  </w:style>
  <w:style w:type="paragraph" w:customStyle="1" w:styleId="plain0020text">
    <w:name w:val="plain_0020text"/>
    <w:basedOn w:val="Normal"/>
    <w:rsid w:val="008B0348"/>
    <w:pPr>
      <w:spacing w:before="100" w:beforeAutospacing="1" w:after="100" w:afterAutospacing="1"/>
    </w:pPr>
  </w:style>
  <w:style w:type="character" w:customStyle="1" w:styleId="plain0020textchar">
    <w:name w:val="plain_0020text__char"/>
    <w:basedOn w:val="DefaultParagraphFont"/>
    <w:rsid w:val="008B0348"/>
  </w:style>
  <w:style w:type="character" w:styleId="Hyperlink">
    <w:name w:val="Hyperlink"/>
    <w:basedOn w:val="DefaultParagraphFont"/>
    <w:rsid w:val="00DD050A"/>
    <w:rPr>
      <w:color w:val="0000FF"/>
      <w:u w:val="single"/>
    </w:rPr>
  </w:style>
  <w:style w:type="character" w:styleId="FollowedHyperlink">
    <w:name w:val="FollowedHyperlink"/>
    <w:basedOn w:val="DefaultParagraphFont"/>
    <w:rsid w:val="00DD050A"/>
    <w:rPr>
      <w:color w:val="800080"/>
      <w:u w:val="single"/>
    </w:rPr>
  </w:style>
  <w:style w:type="character" w:customStyle="1" w:styleId="Heading1Char">
    <w:name w:val="Heading 1 Char"/>
    <w:basedOn w:val="DefaultParagraphFont"/>
    <w:link w:val="Heading1"/>
    <w:uiPriority w:val="9"/>
    <w:rsid w:val="00CB74A6"/>
    <w:rPr>
      <w:rFonts w:ascii="Cambria" w:eastAsia="Times New Roman" w:hAnsi="Cambria" w:cs="Times New Roman"/>
      <w:b/>
      <w:bCs/>
      <w:color w:val="365F91"/>
      <w:sz w:val="28"/>
      <w:szCs w:val="28"/>
    </w:rPr>
  </w:style>
  <w:style w:type="paragraph" w:styleId="ListParagraph">
    <w:name w:val="List Paragraph"/>
    <w:basedOn w:val="Normal"/>
    <w:uiPriority w:val="34"/>
    <w:qFormat/>
    <w:rsid w:val="00CB74A6"/>
    <w:pPr>
      <w:ind w:left="720" w:hanging="360"/>
      <w:contextualSpacing/>
    </w:pPr>
    <w:rPr>
      <w:rFonts w:eastAsia="Calibri"/>
      <w:szCs w:val="20"/>
    </w:rPr>
  </w:style>
  <w:style w:type="paragraph" w:styleId="Header">
    <w:name w:val="header"/>
    <w:basedOn w:val="Normal"/>
    <w:link w:val="HeaderChar"/>
    <w:rsid w:val="00CB74A6"/>
    <w:pPr>
      <w:tabs>
        <w:tab w:val="center" w:pos="4680"/>
        <w:tab w:val="right" w:pos="9360"/>
      </w:tabs>
    </w:pPr>
  </w:style>
  <w:style w:type="character" w:customStyle="1" w:styleId="HeaderChar">
    <w:name w:val="Header Char"/>
    <w:basedOn w:val="DefaultParagraphFont"/>
    <w:link w:val="Header"/>
    <w:rsid w:val="00CB74A6"/>
    <w:rPr>
      <w:sz w:val="24"/>
      <w:szCs w:val="24"/>
    </w:rPr>
  </w:style>
</w:styles>
</file>

<file path=word/webSettings.xml><?xml version="1.0" encoding="utf-8"?>
<w:webSettings xmlns:r="http://schemas.openxmlformats.org/officeDocument/2006/relationships" xmlns:w="http://schemas.openxmlformats.org/wordprocessingml/2006/main">
  <w:divs>
    <w:div w:id="28186214">
      <w:bodyDiv w:val="1"/>
      <w:marLeft w:val="0"/>
      <w:marRight w:val="0"/>
      <w:marTop w:val="0"/>
      <w:marBottom w:val="0"/>
      <w:divBdr>
        <w:top w:val="none" w:sz="0" w:space="0" w:color="auto"/>
        <w:left w:val="none" w:sz="0" w:space="0" w:color="auto"/>
        <w:bottom w:val="none" w:sz="0" w:space="0" w:color="auto"/>
        <w:right w:val="none" w:sz="0" w:space="0" w:color="auto"/>
      </w:divBdr>
    </w:div>
    <w:div w:id="103110905">
      <w:bodyDiv w:val="1"/>
      <w:marLeft w:val="0"/>
      <w:marRight w:val="0"/>
      <w:marTop w:val="0"/>
      <w:marBottom w:val="0"/>
      <w:divBdr>
        <w:top w:val="none" w:sz="0" w:space="0" w:color="auto"/>
        <w:left w:val="none" w:sz="0" w:space="0" w:color="auto"/>
        <w:bottom w:val="none" w:sz="0" w:space="0" w:color="auto"/>
        <w:right w:val="none" w:sz="0" w:space="0" w:color="auto"/>
      </w:divBdr>
    </w:div>
    <w:div w:id="143200939">
      <w:bodyDiv w:val="1"/>
      <w:marLeft w:val="0"/>
      <w:marRight w:val="0"/>
      <w:marTop w:val="0"/>
      <w:marBottom w:val="0"/>
      <w:divBdr>
        <w:top w:val="none" w:sz="0" w:space="0" w:color="auto"/>
        <w:left w:val="none" w:sz="0" w:space="0" w:color="auto"/>
        <w:bottom w:val="none" w:sz="0" w:space="0" w:color="auto"/>
        <w:right w:val="none" w:sz="0" w:space="0" w:color="auto"/>
      </w:divBdr>
    </w:div>
    <w:div w:id="146358735">
      <w:bodyDiv w:val="1"/>
      <w:marLeft w:val="0"/>
      <w:marRight w:val="0"/>
      <w:marTop w:val="0"/>
      <w:marBottom w:val="0"/>
      <w:divBdr>
        <w:top w:val="none" w:sz="0" w:space="0" w:color="auto"/>
        <w:left w:val="none" w:sz="0" w:space="0" w:color="auto"/>
        <w:bottom w:val="none" w:sz="0" w:space="0" w:color="auto"/>
        <w:right w:val="none" w:sz="0" w:space="0" w:color="auto"/>
      </w:divBdr>
    </w:div>
    <w:div w:id="146676335">
      <w:bodyDiv w:val="1"/>
      <w:marLeft w:val="0"/>
      <w:marRight w:val="0"/>
      <w:marTop w:val="0"/>
      <w:marBottom w:val="0"/>
      <w:divBdr>
        <w:top w:val="none" w:sz="0" w:space="0" w:color="auto"/>
        <w:left w:val="none" w:sz="0" w:space="0" w:color="auto"/>
        <w:bottom w:val="none" w:sz="0" w:space="0" w:color="auto"/>
        <w:right w:val="none" w:sz="0" w:space="0" w:color="auto"/>
      </w:divBdr>
    </w:div>
    <w:div w:id="229846615">
      <w:bodyDiv w:val="1"/>
      <w:marLeft w:val="0"/>
      <w:marRight w:val="0"/>
      <w:marTop w:val="0"/>
      <w:marBottom w:val="0"/>
      <w:divBdr>
        <w:top w:val="none" w:sz="0" w:space="0" w:color="auto"/>
        <w:left w:val="none" w:sz="0" w:space="0" w:color="auto"/>
        <w:bottom w:val="none" w:sz="0" w:space="0" w:color="auto"/>
        <w:right w:val="none" w:sz="0" w:space="0" w:color="auto"/>
      </w:divBdr>
    </w:div>
    <w:div w:id="257563792">
      <w:bodyDiv w:val="1"/>
      <w:marLeft w:val="0"/>
      <w:marRight w:val="0"/>
      <w:marTop w:val="0"/>
      <w:marBottom w:val="0"/>
      <w:divBdr>
        <w:top w:val="none" w:sz="0" w:space="0" w:color="auto"/>
        <w:left w:val="none" w:sz="0" w:space="0" w:color="auto"/>
        <w:bottom w:val="none" w:sz="0" w:space="0" w:color="auto"/>
        <w:right w:val="none" w:sz="0" w:space="0" w:color="auto"/>
      </w:divBdr>
    </w:div>
    <w:div w:id="299775560">
      <w:bodyDiv w:val="1"/>
      <w:marLeft w:val="0"/>
      <w:marRight w:val="0"/>
      <w:marTop w:val="0"/>
      <w:marBottom w:val="0"/>
      <w:divBdr>
        <w:top w:val="none" w:sz="0" w:space="0" w:color="auto"/>
        <w:left w:val="none" w:sz="0" w:space="0" w:color="auto"/>
        <w:bottom w:val="none" w:sz="0" w:space="0" w:color="auto"/>
        <w:right w:val="none" w:sz="0" w:space="0" w:color="auto"/>
      </w:divBdr>
    </w:div>
    <w:div w:id="364253534">
      <w:bodyDiv w:val="1"/>
      <w:marLeft w:val="0"/>
      <w:marRight w:val="0"/>
      <w:marTop w:val="0"/>
      <w:marBottom w:val="0"/>
      <w:divBdr>
        <w:top w:val="none" w:sz="0" w:space="0" w:color="auto"/>
        <w:left w:val="none" w:sz="0" w:space="0" w:color="auto"/>
        <w:bottom w:val="none" w:sz="0" w:space="0" w:color="auto"/>
        <w:right w:val="none" w:sz="0" w:space="0" w:color="auto"/>
      </w:divBdr>
    </w:div>
    <w:div w:id="398943104">
      <w:bodyDiv w:val="1"/>
      <w:marLeft w:val="0"/>
      <w:marRight w:val="0"/>
      <w:marTop w:val="0"/>
      <w:marBottom w:val="0"/>
      <w:divBdr>
        <w:top w:val="none" w:sz="0" w:space="0" w:color="auto"/>
        <w:left w:val="none" w:sz="0" w:space="0" w:color="auto"/>
        <w:bottom w:val="none" w:sz="0" w:space="0" w:color="auto"/>
        <w:right w:val="none" w:sz="0" w:space="0" w:color="auto"/>
      </w:divBdr>
    </w:div>
    <w:div w:id="525944593">
      <w:bodyDiv w:val="1"/>
      <w:marLeft w:val="0"/>
      <w:marRight w:val="0"/>
      <w:marTop w:val="0"/>
      <w:marBottom w:val="0"/>
      <w:divBdr>
        <w:top w:val="none" w:sz="0" w:space="0" w:color="auto"/>
        <w:left w:val="none" w:sz="0" w:space="0" w:color="auto"/>
        <w:bottom w:val="none" w:sz="0" w:space="0" w:color="auto"/>
        <w:right w:val="none" w:sz="0" w:space="0" w:color="auto"/>
      </w:divBdr>
    </w:div>
    <w:div w:id="581839528">
      <w:bodyDiv w:val="1"/>
      <w:marLeft w:val="0"/>
      <w:marRight w:val="0"/>
      <w:marTop w:val="0"/>
      <w:marBottom w:val="0"/>
      <w:divBdr>
        <w:top w:val="none" w:sz="0" w:space="0" w:color="auto"/>
        <w:left w:val="none" w:sz="0" w:space="0" w:color="auto"/>
        <w:bottom w:val="none" w:sz="0" w:space="0" w:color="auto"/>
        <w:right w:val="none" w:sz="0" w:space="0" w:color="auto"/>
      </w:divBdr>
    </w:div>
    <w:div w:id="710611232">
      <w:bodyDiv w:val="1"/>
      <w:marLeft w:val="0"/>
      <w:marRight w:val="0"/>
      <w:marTop w:val="0"/>
      <w:marBottom w:val="0"/>
      <w:divBdr>
        <w:top w:val="none" w:sz="0" w:space="0" w:color="auto"/>
        <w:left w:val="none" w:sz="0" w:space="0" w:color="auto"/>
        <w:bottom w:val="none" w:sz="0" w:space="0" w:color="auto"/>
        <w:right w:val="none" w:sz="0" w:space="0" w:color="auto"/>
      </w:divBdr>
    </w:div>
    <w:div w:id="783384316">
      <w:bodyDiv w:val="1"/>
      <w:marLeft w:val="0"/>
      <w:marRight w:val="0"/>
      <w:marTop w:val="0"/>
      <w:marBottom w:val="0"/>
      <w:divBdr>
        <w:top w:val="none" w:sz="0" w:space="0" w:color="auto"/>
        <w:left w:val="none" w:sz="0" w:space="0" w:color="auto"/>
        <w:bottom w:val="none" w:sz="0" w:space="0" w:color="auto"/>
        <w:right w:val="none" w:sz="0" w:space="0" w:color="auto"/>
      </w:divBdr>
    </w:div>
    <w:div w:id="995914715">
      <w:bodyDiv w:val="1"/>
      <w:marLeft w:val="0"/>
      <w:marRight w:val="0"/>
      <w:marTop w:val="0"/>
      <w:marBottom w:val="0"/>
      <w:divBdr>
        <w:top w:val="none" w:sz="0" w:space="0" w:color="auto"/>
        <w:left w:val="none" w:sz="0" w:space="0" w:color="auto"/>
        <w:bottom w:val="none" w:sz="0" w:space="0" w:color="auto"/>
        <w:right w:val="none" w:sz="0" w:space="0" w:color="auto"/>
      </w:divBdr>
    </w:div>
    <w:div w:id="1148670053">
      <w:bodyDiv w:val="1"/>
      <w:marLeft w:val="0"/>
      <w:marRight w:val="0"/>
      <w:marTop w:val="0"/>
      <w:marBottom w:val="0"/>
      <w:divBdr>
        <w:top w:val="none" w:sz="0" w:space="0" w:color="auto"/>
        <w:left w:val="none" w:sz="0" w:space="0" w:color="auto"/>
        <w:bottom w:val="none" w:sz="0" w:space="0" w:color="auto"/>
        <w:right w:val="none" w:sz="0" w:space="0" w:color="auto"/>
      </w:divBdr>
    </w:div>
    <w:div w:id="1174804369">
      <w:bodyDiv w:val="1"/>
      <w:marLeft w:val="0"/>
      <w:marRight w:val="0"/>
      <w:marTop w:val="0"/>
      <w:marBottom w:val="0"/>
      <w:divBdr>
        <w:top w:val="none" w:sz="0" w:space="0" w:color="auto"/>
        <w:left w:val="none" w:sz="0" w:space="0" w:color="auto"/>
        <w:bottom w:val="none" w:sz="0" w:space="0" w:color="auto"/>
        <w:right w:val="none" w:sz="0" w:space="0" w:color="auto"/>
      </w:divBdr>
    </w:div>
    <w:div w:id="1197768058">
      <w:bodyDiv w:val="1"/>
      <w:marLeft w:val="0"/>
      <w:marRight w:val="0"/>
      <w:marTop w:val="0"/>
      <w:marBottom w:val="0"/>
      <w:divBdr>
        <w:top w:val="none" w:sz="0" w:space="0" w:color="auto"/>
        <w:left w:val="none" w:sz="0" w:space="0" w:color="auto"/>
        <w:bottom w:val="none" w:sz="0" w:space="0" w:color="auto"/>
        <w:right w:val="none" w:sz="0" w:space="0" w:color="auto"/>
      </w:divBdr>
    </w:div>
    <w:div w:id="1274358283">
      <w:bodyDiv w:val="1"/>
      <w:marLeft w:val="0"/>
      <w:marRight w:val="0"/>
      <w:marTop w:val="0"/>
      <w:marBottom w:val="0"/>
      <w:divBdr>
        <w:top w:val="none" w:sz="0" w:space="0" w:color="auto"/>
        <w:left w:val="none" w:sz="0" w:space="0" w:color="auto"/>
        <w:bottom w:val="none" w:sz="0" w:space="0" w:color="auto"/>
        <w:right w:val="none" w:sz="0" w:space="0" w:color="auto"/>
      </w:divBdr>
    </w:div>
    <w:div w:id="1357851664">
      <w:bodyDiv w:val="1"/>
      <w:marLeft w:val="0"/>
      <w:marRight w:val="0"/>
      <w:marTop w:val="0"/>
      <w:marBottom w:val="0"/>
      <w:divBdr>
        <w:top w:val="none" w:sz="0" w:space="0" w:color="auto"/>
        <w:left w:val="none" w:sz="0" w:space="0" w:color="auto"/>
        <w:bottom w:val="none" w:sz="0" w:space="0" w:color="auto"/>
        <w:right w:val="none" w:sz="0" w:space="0" w:color="auto"/>
      </w:divBdr>
    </w:div>
    <w:div w:id="1466510417">
      <w:bodyDiv w:val="1"/>
      <w:marLeft w:val="0"/>
      <w:marRight w:val="0"/>
      <w:marTop w:val="0"/>
      <w:marBottom w:val="0"/>
      <w:divBdr>
        <w:top w:val="none" w:sz="0" w:space="0" w:color="auto"/>
        <w:left w:val="none" w:sz="0" w:space="0" w:color="auto"/>
        <w:bottom w:val="none" w:sz="0" w:space="0" w:color="auto"/>
        <w:right w:val="none" w:sz="0" w:space="0" w:color="auto"/>
      </w:divBdr>
    </w:div>
    <w:div w:id="1567182658">
      <w:bodyDiv w:val="1"/>
      <w:marLeft w:val="0"/>
      <w:marRight w:val="0"/>
      <w:marTop w:val="0"/>
      <w:marBottom w:val="0"/>
      <w:divBdr>
        <w:top w:val="none" w:sz="0" w:space="0" w:color="auto"/>
        <w:left w:val="none" w:sz="0" w:space="0" w:color="auto"/>
        <w:bottom w:val="none" w:sz="0" w:space="0" w:color="auto"/>
        <w:right w:val="none" w:sz="0" w:space="0" w:color="auto"/>
      </w:divBdr>
    </w:div>
    <w:div w:id="1641568204">
      <w:bodyDiv w:val="1"/>
      <w:marLeft w:val="0"/>
      <w:marRight w:val="0"/>
      <w:marTop w:val="0"/>
      <w:marBottom w:val="0"/>
      <w:divBdr>
        <w:top w:val="none" w:sz="0" w:space="0" w:color="auto"/>
        <w:left w:val="none" w:sz="0" w:space="0" w:color="auto"/>
        <w:bottom w:val="none" w:sz="0" w:space="0" w:color="auto"/>
        <w:right w:val="none" w:sz="0" w:space="0" w:color="auto"/>
      </w:divBdr>
    </w:div>
    <w:div w:id="1685402656">
      <w:bodyDiv w:val="1"/>
      <w:marLeft w:val="0"/>
      <w:marRight w:val="0"/>
      <w:marTop w:val="0"/>
      <w:marBottom w:val="0"/>
      <w:divBdr>
        <w:top w:val="none" w:sz="0" w:space="0" w:color="auto"/>
        <w:left w:val="none" w:sz="0" w:space="0" w:color="auto"/>
        <w:bottom w:val="none" w:sz="0" w:space="0" w:color="auto"/>
        <w:right w:val="none" w:sz="0" w:space="0" w:color="auto"/>
      </w:divBdr>
    </w:div>
    <w:div w:id="1888755413">
      <w:bodyDiv w:val="1"/>
      <w:marLeft w:val="0"/>
      <w:marRight w:val="0"/>
      <w:marTop w:val="0"/>
      <w:marBottom w:val="0"/>
      <w:divBdr>
        <w:top w:val="none" w:sz="0" w:space="0" w:color="auto"/>
        <w:left w:val="none" w:sz="0" w:space="0" w:color="auto"/>
        <w:bottom w:val="none" w:sz="0" w:space="0" w:color="auto"/>
        <w:right w:val="none" w:sz="0" w:space="0" w:color="auto"/>
      </w:divBdr>
    </w:div>
    <w:div w:id="210896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4079</Words>
  <Characters>23251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Street Law Lesson Plan Form</vt:lpstr>
    </vt:vector>
  </TitlesOfParts>
  <Company>University of Minnesota Law School</Company>
  <LinksUpToDate>false</LinksUpToDate>
  <CharactersWithSpaces>27276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Law Lesson Plan Form</dc:title>
  <dc:creator>Law Student Computing Services</dc:creator>
  <cp:lastModifiedBy>Jennifer</cp:lastModifiedBy>
  <cp:revision>4</cp:revision>
  <dcterms:created xsi:type="dcterms:W3CDTF">2010-12-27T20:52:00Z</dcterms:created>
  <dcterms:modified xsi:type="dcterms:W3CDTF">2010-12-27T20:54:00Z</dcterms:modified>
</cp:coreProperties>
</file>